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18DEA552" w:rsidR="00B12341" w:rsidRDefault="00B144E9" w:rsidP="00B12341">
      <w:pPr>
        <w:pStyle w:val="CRCoverPage"/>
        <w:tabs>
          <w:tab w:val="right" w:pos="9639"/>
        </w:tabs>
        <w:spacing w:after="0"/>
        <w:rPr>
          <w:b/>
          <w:noProof/>
          <w:sz w:val="24"/>
        </w:rPr>
      </w:pPr>
      <w:r w:rsidRPr="00B144E9">
        <w:rPr>
          <w:b/>
          <w:noProof/>
          <w:sz w:val="24"/>
        </w:rPr>
        <w:t>3GPP TSG-RAN WG4 Meeting #108</w:t>
      </w:r>
      <w:r w:rsidR="004B0F4C">
        <w:rPr>
          <w:b/>
          <w:noProof/>
          <w:sz w:val="24"/>
        </w:rPr>
        <w:t>-</w:t>
      </w:r>
      <w:r w:rsidR="0077748E">
        <w:rPr>
          <w:b/>
          <w:noProof/>
          <w:sz w:val="24"/>
        </w:rPr>
        <w:t>b</w:t>
      </w:r>
      <w:r w:rsidR="004B0F4C">
        <w:rPr>
          <w:b/>
          <w:noProof/>
          <w:sz w:val="24"/>
        </w:rPr>
        <w:t>is</w:t>
      </w:r>
      <w:r w:rsidR="00DC5180" w:rsidRPr="0033027D">
        <w:rPr>
          <w:b/>
          <w:noProof/>
          <w:sz w:val="24"/>
        </w:rPr>
        <w:tab/>
      </w:r>
      <w:r w:rsidR="004B0F4C" w:rsidRPr="004B0F4C">
        <w:rPr>
          <w:b/>
          <w:noProof/>
          <w:sz w:val="24"/>
        </w:rPr>
        <w:t>R4-2315073</w:t>
      </w:r>
    </w:p>
    <w:p w14:paraId="63C63B34" w14:textId="2678B70C" w:rsidR="001512D7" w:rsidRPr="00B144E9" w:rsidRDefault="0077748E" w:rsidP="00B144E9">
      <w:pPr>
        <w:rPr>
          <w:rFonts w:ascii="Arial" w:hAnsi="Arial" w:cs="Arial"/>
          <w:b/>
          <w:noProof/>
          <w:sz w:val="24"/>
          <w:szCs w:val="24"/>
        </w:rPr>
      </w:pPr>
      <w:r w:rsidRPr="0077748E">
        <w:rPr>
          <w:rFonts w:ascii="Arial" w:hAnsi="Arial" w:cs="Arial"/>
          <w:b/>
          <w:noProof/>
          <w:sz w:val="24"/>
          <w:szCs w:val="24"/>
        </w:rPr>
        <w:t>Xiamen, China, 9th Oct 2023 - 13th Oct 2023</w:t>
      </w:r>
      <w:r w:rsidR="00766B19">
        <w:rPr>
          <w:rFonts w:cs="Arial"/>
          <w:b/>
          <w:sz w:val="24"/>
        </w:rPr>
        <w:br/>
      </w:r>
    </w:p>
    <w:p w14:paraId="46DA2A95" w14:textId="60E13F7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B0F4C" w:rsidRPr="004B0F4C">
        <w:rPr>
          <w:rFonts w:ascii="Arial" w:hAnsi="Arial" w:cs="Arial"/>
          <w:b/>
        </w:rPr>
        <w:t>About two ambiguities, fallback and with the case {1,1,0,0} to {0,0,1,1}</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247E8EA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151FC">
        <w:rPr>
          <w:rFonts w:ascii="Arial" w:hAnsi="Arial" w:cs="Arial"/>
          <w:b/>
        </w:rPr>
        <w:t>5.</w:t>
      </w:r>
      <w:r w:rsidR="00F029B4">
        <w:rPr>
          <w:rFonts w:ascii="Arial" w:hAnsi="Arial" w:cs="Arial"/>
          <w:b/>
        </w:rPr>
        <w:t>23</w:t>
      </w:r>
      <w:r w:rsidR="008151FC">
        <w:rPr>
          <w:rFonts w:ascii="Arial" w:hAnsi="Arial" w:cs="Arial"/>
          <w:b/>
        </w:rPr>
        <w:t>.</w:t>
      </w:r>
      <w:r w:rsidR="00F029B4">
        <w:rPr>
          <w:rFonts w:ascii="Arial" w:hAnsi="Arial" w:cs="Arial"/>
          <w:b/>
        </w:rPr>
        <w:t>2.1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77777777"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BD0ED2" w:rsidRPr="00BD0ED2">
        <w:rPr>
          <w:rFonts w:ascii="Arial" w:hAnsi="Arial" w:cs="Arial"/>
          <w:b/>
        </w:rPr>
        <w:t xml:space="preserve">NR_MC_enh-Core </w:t>
      </w:r>
    </w:p>
    <w:p w14:paraId="3EDAE914" w14:textId="01070168"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2B63428E" w:rsidR="004639D0" w:rsidRDefault="00A75560" w:rsidP="000871AF">
      <w:r>
        <w:t>R</w:t>
      </w:r>
      <w:r w:rsidRPr="00DA483F">
        <w:t>AN</w:t>
      </w:r>
      <w:r w:rsidR="00D2727A">
        <w:t xml:space="preserve">4 </w:t>
      </w:r>
      <w:r w:rsidR="00F029B4">
        <w:t xml:space="preserve">discussed </w:t>
      </w:r>
      <w:r w:rsidR="00D922B8">
        <w:t>two ambiguities</w:t>
      </w:r>
      <w:r w:rsidR="00F03AFD">
        <w:t xml:space="preserve"> in RAN4#108. First is the fallback switching period ambiguity discussed in </w:t>
      </w:r>
      <w:r w:rsidR="00546174">
        <w:t>[41] and one that is based on WF agreed in RAN4#107</w:t>
      </w:r>
      <w:r w:rsidR="00397E87">
        <w:t xml:space="preserve"> </w:t>
      </w:r>
      <w:r w:rsidR="00546174">
        <w:t xml:space="preserve">[40]. </w:t>
      </w:r>
      <w:r w:rsidR="00806B3E">
        <w:t xml:space="preserve">The </w:t>
      </w:r>
      <w:r w:rsidR="00A70332">
        <w:t xml:space="preserve">common understanding of the issues was refined in the draft LS </w:t>
      </w:r>
      <w:r w:rsidR="001C223A">
        <w:t xml:space="preserve">[44]. This paper4 discusses both ambiguities. </w:t>
      </w:r>
    </w:p>
    <w:p w14:paraId="63B85C67" w14:textId="0F854FD5" w:rsidR="006503DB" w:rsidRDefault="000A567D" w:rsidP="00AB20CC">
      <w:pPr>
        <w:pStyle w:val="Heading1"/>
      </w:pPr>
      <w:r>
        <w:t xml:space="preserve">2. </w:t>
      </w:r>
      <w:r>
        <w:tab/>
      </w:r>
      <w:r w:rsidR="002A1C01">
        <w:t>Discussion</w:t>
      </w:r>
    </w:p>
    <w:p w14:paraId="1EB60C2D" w14:textId="3FDC9EE9" w:rsidR="00E13479" w:rsidRDefault="001C223A" w:rsidP="00AF73F1">
      <w:pPr>
        <w:pStyle w:val="Heading2"/>
      </w:pPr>
      <w:r>
        <w:t xml:space="preserve">2.1 Four band ambiguity </w:t>
      </w:r>
    </w:p>
    <w:p w14:paraId="33ED9DAD" w14:textId="6EBAD51E" w:rsidR="008E487D" w:rsidRDefault="008E487D" w:rsidP="00D93828">
      <w:r>
        <w:t>The issue 3 in LS [44]</w:t>
      </w:r>
      <w:r w:rsidR="00BB2282">
        <w:t xml:space="preserve"> </w:t>
      </w:r>
      <w:r w:rsidR="00FE19A1">
        <w:t xml:space="preserve">is expressed </w:t>
      </w:r>
      <w:r w:rsidR="007F5437">
        <w:t xml:space="preserve">in rather complex manner. </w:t>
      </w:r>
      <w:r w:rsidR="00FB79A8">
        <w:t xml:space="preserve">The essential part is </w:t>
      </w:r>
      <w:r w:rsidR="00D921A8">
        <w:t>the following:</w:t>
      </w:r>
    </w:p>
    <w:p w14:paraId="389AE4AE" w14:textId="77777777" w:rsidR="00D921A8" w:rsidRDefault="00D921A8" w:rsidP="00D921A8">
      <w:pPr>
        <w:tabs>
          <w:tab w:val="center" w:pos="4153"/>
          <w:tab w:val="right" w:pos="8306"/>
        </w:tabs>
        <w:snapToGrid w:val="0"/>
        <w:spacing w:beforeLines="50" w:before="120" w:after="0"/>
        <w:rPr>
          <w:rFonts w:ascii="Arial" w:eastAsia="SimSun" w:hAnsi="Arial" w:cs="Arial"/>
          <w:bCs/>
          <w:iCs/>
          <w:lang w:eastAsia="zh-CN"/>
        </w:rPr>
      </w:pPr>
      <w:r>
        <w:rPr>
          <w:rFonts w:ascii="Arial" w:eastAsia="SimSun" w:hAnsi="Arial" w:cs="Arial" w:hint="eastAsia"/>
          <w:bCs/>
          <w:iCs/>
          <w:lang w:eastAsia="zh-CN"/>
        </w:rPr>
        <w:t>T</w:t>
      </w:r>
      <w:r>
        <w:rPr>
          <w:rFonts w:ascii="Arial" w:eastAsia="SimSun" w:hAnsi="Arial" w:cs="Arial"/>
          <w:bCs/>
          <w:iCs/>
          <w:lang w:eastAsia="zh-CN"/>
        </w:rPr>
        <w:t>o improve the switching period for this case, RAN4 agreed the following solution</w:t>
      </w:r>
      <w:r w:rsidRPr="00480E6E">
        <w:rPr>
          <w:rFonts w:ascii="Arial" w:eastAsia="SimSun" w:hAnsi="Arial" w:cs="Arial"/>
          <w:bCs/>
          <w:iCs/>
          <w:lang w:eastAsia="zh-CN"/>
        </w:rPr>
        <w:t>s</w:t>
      </w:r>
      <w:r>
        <w:rPr>
          <w:rFonts w:ascii="Arial" w:eastAsia="SimSun" w:hAnsi="Arial" w:cs="Arial"/>
          <w:bCs/>
          <w:iCs/>
          <w:lang w:eastAsia="zh-CN"/>
        </w:rPr>
        <w:t>:</w:t>
      </w:r>
    </w:p>
    <w:p w14:paraId="2943BF41" w14:textId="77777777" w:rsidR="00D921A8" w:rsidRPr="00627901" w:rsidRDefault="00D921A8" w:rsidP="00D921A8">
      <w:pPr>
        <w:pStyle w:val="ListParagraph"/>
        <w:widowControl w:val="0"/>
        <w:numPr>
          <w:ilvl w:val="0"/>
          <w:numId w:val="27"/>
        </w:numPr>
        <w:tabs>
          <w:tab w:val="left" w:pos="484"/>
          <w:tab w:val="left" w:pos="709"/>
          <w:tab w:val="left" w:pos="1440"/>
          <w:tab w:val="left" w:pos="1701"/>
        </w:tabs>
        <w:overflowPunct/>
        <w:autoSpaceDE/>
        <w:autoSpaceDN/>
        <w:adjustRightInd/>
        <w:snapToGrid w:val="0"/>
        <w:spacing w:after="0"/>
        <w:ind w:left="0" w:firstLine="0"/>
        <w:textAlignment w:val="auto"/>
        <w:rPr>
          <w:rFonts w:ascii="Arial" w:eastAsia="PMingLiU" w:hAnsi="Arial" w:cs="Arial"/>
          <w:bCs/>
          <w:iCs/>
          <w:szCs w:val="21"/>
          <w:lang w:eastAsia="zh-TW"/>
        </w:rPr>
      </w:pPr>
      <w:r>
        <w:rPr>
          <w:rFonts w:ascii="Arial" w:eastAsia="PMingLiU" w:hAnsi="Arial" w:cs="Arial"/>
          <w:bCs/>
          <w:iCs/>
          <w:szCs w:val="21"/>
          <w:lang w:eastAsia="zh-TW"/>
        </w:rPr>
        <w:t xml:space="preserve">Introduce optional </w:t>
      </w:r>
      <w:r w:rsidRPr="00534CC3">
        <w:rPr>
          <w:rFonts w:ascii="Arial" w:eastAsia="PMingLiU" w:hAnsi="Arial" w:cs="Arial"/>
          <w:bCs/>
          <w:iCs/>
          <w:szCs w:val="21"/>
          <w:lang w:eastAsia="zh-TW"/>
        </w:rPr>
        <w:t>per-BC</w:t>
      </w:r>
      <w:r>
        <w:rPr>
          <w:rFonts w:ascii="Arial" w:eastAsia="PMingLiU" w:hAnsi="Arial" w:cs="Arial"/>
          <w:bCs/>
          <w:iCs/>
          <w:szCs w:val="21"/>
          <w:lang w:eastAsia="zh-TW"/>
        </w:rPr>
        <w:t xml:space="preserve"> UE capability related to</w:t>
      </w:r>
      <w:r w:rsidRPr="00627901">
        <w:rPr>
          <w:rFonts w:ascii="Arial" w:eastAsia="PMingLiU" w:hAnsi="Arial" w:cs="Arial"/>
          <w:bCs/>
          <w:iCs/>
          <w:szCs w:val="21"/>
          <w:lang w:eastAsia="zh-TW"/>
        </w:rPr>
        <w:t xml:space="preserve"> </w:t>
      </w:r>
      <w:r w:rsidRPr="00627901">
        <w:rPr>
          <w:rFonts w:ascii="Arial" w:eastAsia="PMingLiU" w:hAnsi="Arial" w:cs="Arial"/>
          <w:iCs/>
          <w:szCs w:val="21"/>
          <w:lang w:eastAsia="zh-TW"/>
        </w:rPr>
        <w:t xml:space="preserve">band </w:t>
      </w:r>
      <w:r>
        <w:rPr>
          <w:rFonts w:ascii="Arial" w:eastAsia="PMingLiU" w:hAnsi="Arial" w:cs="Arial"/>
          <w:iCs/>
          <w:szCs w:val="21"/>
          <w:lang w:eastAsia="zh-TW"/>
        </w:rPr>
        <w:t xml:space="preserve">scheduled </w:t>
      </w:r>
      <w:r w:rsidRPr="00627901">
        <w:rPr>
          <w:rFonts w:ascii="Arial" w:eastAsia="PMingLiU" w:hAnsi="Arial" w:cs="Arial"/>
          <w:iCs/>
          <w:szCs w:val="21"/>
          <w:lang w:eastAsia="zh-TW"/>
        </w:rPr>
        <w:t>ordering</w:t>
      </w:r>
      <w:r w:rsidRPr="00627901">
        <w:rPr>
          <w:rFonts w:ascii="Arial" w:eastAsia="PMingLiU" w:hAnsi="Arial" w:cs="Arial"/>
          <w:bCs/>
          <w:iCs/>
          <w:szCs w:val="21"/>
          <w:lang w:eastAsia="zh-TW"/>
        </w:rPr>
        <w:t xml:space="preserve"> based approach to distinguish the case-1 and case-2:</w:t>
      </w:r>
    </w:p>
    <w:p w14:paraId="270CE480" w14:textId="77777777" w:rsidR="00D921A8" w:rsidRPr="00627901" w:rsidRDefault="00D921A8" w:rsidP="00D921A8">
      <w:pPr>
        <w:widowControl w:val="0"/>
        <w:numPr>
          <w:ilvl w:val="1"/>
          <w:numId w:val="26"/>
        </w:numPr>
        <w:tabs>
          <w:tab w:val="left" w:pos="484"/>
          <w:tab w:val="left" w:pos="709"/>
          <w:tab w:val="left" w:pos="1134"/>
          <w:tab w:val="left" w:pos="1701"/>
        </w:tabs>
        <w:overflowPunct w:val="0"/>
        <w:autoSpaceDE w:val="0"/>
        <w:autoSpaceDN w:val="0"/>
        <w:adjustRightInd w:val="0"/>
        <w:snapToGrid w:val="0"/>
        <w:spacing w:after="60"/>
        <w:ind w:left="720" w:firstLine="0"/>
        <w:textAlignment w:val="baseline"/>
        <w:rPr>
          <w:rFonts w:ascii="Arial" w:eastAsia="DengXian" w:hAnsi="Arial" w:cs="Arial"/>
          <w:lang w:eastAsia="zh-CN"/>
        </w:rPr>
      </w:pPr>
      <w:r w:rsidRPr="00627901">
        <w:rPr>
          <w:rFonts w:ascii="Arial" w:eastAsia="DengXian" w:hAnsi="Arial" w:cs="Arial"/>
          <w:lang w:eastAsia="zh-CN"/>
        </w:rPr>
        <w:t xml:space="preserve">Associating the </w:t>
      </w:r>
      <w:r>
        <w:rPr>
          <w:rFonts w:ascii="Arial" w:eastAsia="PMingLiU" w:hAnsi="Arial" w:cs="Arial"/>
          <w:iCs/>
          <w:szCs w:val="21"/>
          <w:lang w:eastAsia="zh-TW"/>
        </w:rPr>
        <w:t xml:space="preserve">scheduled </w:t>
      </w:r>
      <w:r w:rsidRPr="00627901">
        <w:rPr>
          <w:rFonts w:ascii="Arial" w:eastAsia="DengXian" w:hAnsi="Arial" w:cs="Arial"/>
          <w:lang w:eastAsia="zh-CN"/>
        </w:rPr>
        <w:t>ordering of bands for defining switch-from and switch-to pairs in switching configuration commands.</w:t>
      </w:r>
    </w:p>
    <w:p w14:paraId="34A6CBB5" w14:textId="77777777" w:rsidR="00D921A8" w:rsidRPr="00534CC3" w:rsidRDefault="00D921A8" w:rsidP="00D921A8">
      <w:pPr>
        <w:widowControl w:val="0"/>
        <w:numPr>
          <w:ilvl w:val="1"/>
          <w:numId w:val="26"/>
        </w:numPr>
        <w:tabs>
          <w:tab w:val="left" w:pos="484"/>
          <w:tab w:val="left" w:pos="709"/>
          <w:tab w:val="left" w:pos="1134"/>
          <w:tab w:val="left" w:pos="1701"/>
        </w:tabs>
        <w:overflowPunct w:val="0"/>
        <w:autoSpaceDE w:val="0"/>
        <w:autoSpaceDN w:val="0"/>
        <w:adjustRightInd w:val="0"/>
        <w:snapToGrid w:val="0"/>
        <w:spacing w:after="60"/>
        <w:ind w:left="720" w:firstLine="0"/>
        <w:textAlignment w:val="baseline"/>
        <w:rPr>
          <w:rFonts w:ascii="Arial" w:eastAsia="DengXian" w:hAnsi="Arial" w:cs="Arial"/>
          <w:lang w:eastAsia="zh-CN"/>
        </w:rPr>
      </w:pPr>
      <w:r w:rsidRPr="00E41D7D">
        <w:rPr>
          <w:rFonts w:ascii="Arial" w:eastAsia="DengXian" w:hAnsi="Arial" w:cs="Arial"/>
          <w:lang w:eastAsia="zh-CN"/>
        </w:rPr>
        <w:t xml:space="preserve">Introduce new Tx chain-based Tx switching </w:t>
      </w:r>
      <w:r w:rsidRPr="00534CC3">
        <w:rPr>
          <w:rFonts w:ascii="Arial" w:eastAsia="DengXian" w:hAnsi="Arial" w:cs="Arial"/>
          <w:lang w:eastAsia="zh-CN"/>
        </w:rPr>
        <w:t>mechanism including reporting the preferred switched case by UE, and configuring the switched case by network among case-1 and case-2.</w:t>
      </w:r>
    </w:p>
    <w:p w14:paraId="7DE1A3FC" w14:textId="77777777" w:rsidR="00D921A8" w:rsidRPr="00534CC3" w:rsidRDefault="00D921A8" w:rsidP="00D921A8">
      <w:pPr>
        <w:pStyle w:val="ListParagraph"/>
        <w:widowControl w:val="0"/>
        <w:numPr>
          <w:ilvl w:val="0"/>
          <w:numId w:val="27"/>
        </w:numPr>
        <w:tabs>
          <w:tab w:val="left" w:pos="484"/>
          <w:tab w:val="left" w:pos="709"/>
          <w:tab w:val="left" w:pos="1440"/>
          <w:tab w:val="left" w:pos="1701"/>
        </w:tabs>
        <w:overflowPunct/>
        <w:autoSpaceDE/>
        <w:autoSpaceDN/>
        <w:adjustRightInd/>
        <w:snapToGrid w:val="0"/>
        <w:spacing w:after="120"/>
        <w:ind w:left="0" w:firstLine="0"/>
        <w:textAlignment w:val="auto"/>
        <w:rPr>
          <w:rFonts w:ascii="Arial" w:eastAsia="Yu Mincho" w:hAnsi="Arial" w:cs="Arial"/>
          <w:bCs/>
          <w:szCs w:val="21"/>
        </w:rPr>
      </w:pPr>
      <w:r w:rsidRPr="00EA59FF">
        <w:rPr>
          <w:rFonts w:ascii="Arial" w:eastAsia="PMingLiU" w:hAnsi="Arial" w:cs="Arial"/>
          <w:iCs/>
          <w:szCs w:val="21"/>
          <w:lang w:eastAsia="zh-TW"/>
        </w:rPr>
        <w:t>Supporting</w:t>
      </w:r>
      <w:r w:rsidRPr="00534CC3">
        <w:rPr>
          <w:rFonts w:ascii="Arial" w:hAnsi="Arial" w:cs="Arial"/>
          <w:bCs/>
          <w:szCs w:val="21"/>
        </w:rPr>
        <w:t xml:space="preserve"> the advanced capability of the switching period improved to min {max(T</w:t>
      </w:r>
      <w:r w:rsidRPr="00534CC3">
        <w:rPr>
          <w:rFonts w:ascii="Arial" w:hAnsi="Arial" w:cs="Arial"/>
          <w:bCs/>
          <w:szCs w:val="21"/>
          <w:vertAlign w:val="subscript"/>
        </w:rPr>
        <w:t>switch_A-C</w:t>
      </w:r>
      <w:r w:rsidRPr="00534CC3">
        <w:rPr>
          <w:rFonts w:ascii="Arial" w:hAnsi="Arial" w:cs="Arial"/>
          <w:bCs/>
          <w:szCs w:val="21"/>
        </w:rPr>
        <w:t>, T</w:t>
      </w:r>
      <w:r w:rsidRPr="00534CC3">
        <w:rPr>
          <w:rFonts w:ascii="Arial" w:hAnsi="Arial" w:cs="Arial"/>
          <w:bCs/>
          <w:szCs w:val="21"/>
          <w:vertAlign w:val="subscript"/>
        </w:rPr>
        <w:t>switch_B-D</w:t>
      </w:r>
      <w:r w:rsidRPr="00534CC3">
        <w:rPr>
          <w:rFonts w:ascii="Arial" w:hAnsi="Arial" w:cs="Arial"/>
          <w:bCs/>
          <w:szCs w:val="21"/>
        </w:rPr>
        <w:t>), max(T</w:t>
      </w:r>
      <w:r w:rsidRPr="00534CC3">
        <w:rPr>
          <w:rFonts w:ascii="Arial" w:hAnsi="Arial" w:cs="Arial"/>
          <w:bCs/>
          <w:szCs w:val="21"/>
          <w:vertAlign w:val="subscript"/>
        </w:rPr>
        <w:t>switch_A-D</w:t>
      </w:r>
      <w:r w:rsidRPr="00534CC3">
        <w:rPr>
          <w:rFonts w:ascii="Arial" w:hAnsi="Arial" w:cs="Arial"/>
          <w:bCs/>
          <w:szCs w:val="21"/>
        </w:rPr>
        <w:t>, T</w:t>
      </w:r>
      <w:r w:rsidRPr="00534CC3">
        <w:rPr>
          <w:rFonts w:ascii="Arial" w:hAnsi="Arial" w:cs="Arial"/>
          <w:bCs/>
          <w:szCs w:val="21"/>
          <w:vertAlign w:val="subscript"/>
        </w:rPr>
        <w:t>switch_B-C</w:t>
      </w:r>
      <w:r w:rsidRPr="00534CC3">
        <w:rPr>
          <w:rFonts w:ascii="Arial" w:hAnsi="Arial" w:cs="Arial"/>
          <w:bCs/>
          <w:szCs w:val="21"/>
        </w:rPr>
        <w:t xml:space="preserve">)} </w:t>
      </w:r>
      <w:r w:rsidRPr="00447D8F">
        <w:rPr>
          <w:rFonts w:ascii="Arial" w:eastAsia="DengXian" w:hAnsi="Arial" w:cs="Arial" w:hint="eastAsia"/>
          <w:bCs/>
          <w:szCs w:val="21"/>
          <w:lang w:eastAsia="zh-CN"/>
        </w:rPr>
        <w:t>.</w:t>
      </w:r>
    </w:p>
    <w:p w14:paraId="39CC48B4" w14:textId="77777777" w:rsidR="00316E57" w:rsidRDefault="000E0031" w:rsidP="00D93828">
      <w:r w:rsidRPr="00CD43D9">
        <w:rPr>
          <w:b/>
          <w:bCs/>
        </w:rPr>
        <w:t xml:space="preserve">The functional </w:t>
      </w:r>
      <w:r w:rsidR="0033257C" w:rsidRPr="00CD43D9">
        <w:rPr>
          <w:b/>
          <w:bCs/>
        </w:rPr>
        <w:t>description</w:t>
      </w:r>
      <w:r w:rsidRPr="00CD43D9">
        <w:rPr>
          <w:b/>
          <w:bCs/>
        </w:rPr>
        <w:t xml:space="preserve"> of this feature</w:t>
      </w:r>
      <w:r>
        <w:t xml:space="preserve"> </w:t>
      </w:r>
      <w:r w:rsidR="00147BAC">
        <w:t xml:space="preserve">is that UE will declare for the case switch </w:t>
      </w:r>
      <w:r w:rsidR="00147BAC" w:rsidRPr="00361D02">
        <w:t>{1,1,0,0} to {0,0,1,1}</w:t>
      </w:r>
      <w:r w:rsidR="00147BAC" w:rsidRPr="00361D02">
        <w:t xml:space="preserve"> what is its preferred order</w:t>
      </w:r>
      <w:r w:rsidR="00361D02">
        <w:t xml:space="preserve"> for bands to be switched. </w:t>
      </w:r>
      <w:r w:rsidR="00FC6118">
        <w:t>W</w:t>
      </w:r>
      <w:r w:rsidR="008F62F8">
        <w:t>hen network schedule</w:t>
      </w:r>
      <w:r w:rsidR="00FC6118">
        <w:t>s</w:t>
      </w:r>
      <w:r w:rsidR="008F62F8">
        <w:t xml:space="preserve"> </w:t>
      </w:r>
      <w:r w:rsidR="007131F0">
        <w:t>uplink transmissions in the order that matches the preferred order</w:t>
      </w:r>
      <w:r w:rsidR="00F57891">
        <w:t xml:space="preserve">, </w:t>
      </w:r>
      <w:r w:rsidR="006B6C28">
        <w:t xml:space="preserve">switching period is </w:t>
      </w:r>
      <w:r w:rsidR="006B6C28" w:rsidRPr="006B6C28">
        <w:t>min{max(T</w:t>
      </w:r>
      <w:r w:rsidR="006B6C28" w:rsidRPr="006B6C28">
        <w:rPr>
          <w:vertAlign w:val="subscript"/>
        </w:rPr>
        <w:t>switch_A-C</w:t>
      </w:r>
      <w:r w:rsidR="006B6C28" w:rsidRPr="006B6C28">
        <w:t>, T</w:t>
      </w:r>
      <w:r w:rsidR="006B6C28" w:rsidRPr="006B6C28">
        <w:rPr>
          <w:vertAlign w:val="subscript"/>
        </w:rPr>
        <w:t>switch_B-D</w:t>
      </w:r>
      <w:r w:rsidR="006B6C28" w:rsidRPr="006B6C28">
        <w:t>), max(T</w:t>
      </w:r>
      <w:r w:rsidR="006B6C28" w:rsidRPr="006B6C28">
        <w:rPr>
          <w:vertAlign w:val="subscript"/>
        </w:rPr>
        <w:t>switch_A-D</w:t>
      </w:r>
      <w:r w:rsidR="006B6C28" w:rsidRPr="006B6C28">
        <w:t>, T</w:t>
      </w:r>
      <w:r w:rsidR="006B6C28" w:rsidRPr="006B6C28">
        <w:rPr>
          <w:vertAlign w:val="subscript"/>
        </w:rPr>
        <w:t>switch_B-C</w:t>
      </w:r>
      <w:r w:rsidR="006B6C28" w:rsidRPr="006B6C28">
        <w:t>)}</w:t>
      </w:r>
      <w:r w:rsidR="006B6C28" w:rsidRPr="006B6C28">
        <w:rPr>
          <w:rFonts w:hint="eastAsia"/>
        </w:rPr>
        <w:t>.</w:t>
      </w:r>
      <w:r w:rsidR="00FA40A9">
        <w:t xml:space="preserve"> </w:t>
      </w:r>
    </w:p>
    <w:p w14:paraId="76FB90B3" w14:textId="4E0BFF5B" w:rsidR="00D921A8" w:rsidRDefault="00316E57" w:rsidP="00D93828">
      <w:r>
        <w:t xml:space="preserve">When network schedules in an non-preferred order, the switching period </w:t>
      </w:r>
      <w:r w:rsidR="00CD43D9">
        <w:t>is max</w:t>
      </w:r>
      <w:r w:rsidR="00CD43D9" w:rsidRPr="006B6C28">
        <w:t>{max(T</w:t>
      </w:r>
      <w:r w:rsidR="00CD43D9" w:rsidRPr="006B6C28">
        <w:rPr>
          <w:vertAlign w:val="subscript"/>
        </w:rPr>
        <w:t>switch_A-C</w:t>
      </w:r>
      <w:r w:rsidR="00CD43D9" w:rsidRPr="006B6C28">
        <w:t>, T</w:t>
      </w:r>
      <w:r w:rsidR="00CD43D9" w:rsidRPr="006B6C28">
        <w:rPr>
          <w:vertAlign w:val="subscript"/>
        </w:rPr>
        <w:t>switch_B-D</w:t>
      </w:r>
      <w:r w:rsidR="00CD43D9" w:rsidRPr="006B6C28">
        <w:t>), max(T</w:t>
      </w:r>
      <w:r w:rsidR="00CD43D9" w:rsidRPr="006B6C28">
        <w:rPr>
          <w:vertAlign w:val="subscript"/>
        </w:rPr>
        <w:t>switch_A-D</w:t>
      </w:r>
      <w:r w:rsidR="00CD43D9" w:rsidRPr="006B6C28">
        <w:t>, T</w:t>
      </w:r>
      <w:r w:rsidR="00CD43D9" w:rsidRPr="006B6C28">
        <w:rPr>
          <w:vertAlign w:val="subscript"/>
        </w:rPr>
        <w:t>switch_B-C</w:t>
      </w:r>
      <w:r w:rsidR="00CD43D9" w:rsidRPr="006B6C28">
        <w:t>)}</w:t>
      </w:r>
      <w:r w:rsidR="00CD43D9" w:rsidRPr="006B6C28">
        <w:rPr>
          <w:rFonts w:hint="eastAsia"/>
        </w:rPr>
        <w:t>.</w:t>
      </w:r>
    </w:p>
    <w:p w14:paraId="46469B55" w14:textId="77777777" w:rsidR="00BB1B21" w:rsidRDefault="00E36863" w:rsidP="00D93828">
      <w:r>
        <w:t xml:space="preserve">The LS text can be then shortened to the above. There should be </w:t>
      </w:r>
      <w:r w:rsidR="00B83804">
        <w:t>one capability indication that contains the preferred order</w:t>
      </w:r>
      <w:r w:rsidR="002256C5">
        <w:t xml:space="preserve"> for four band TX switching combinations</w:t>
      </w:r>
      <w:r w:rsidR="001A4C83">
        <w:t>. It is not very clear what is the purpose of the “TX</w:t>
      </w:r>
      <w:r w:rsidR="00A4063D">
        <w:t xml:space="preserve"> </w:t>
      </w:r>
      <w:r w:rsidR="001A4C83">
        <w:t>chain</w:t>
      </w:r>
      <w:r w:rsidR="00A4063D">
        <w:t>-based TX switching mechanism</w:t>
      </w:r>
      <w:r w:rsidR="00254244">
        <w:t>…</w:t>
      </w:r>
      <w:r w:rsidR="00A4063D">
        <w:t xml:space="preserve">” </w:t>
      </w:r>
      <w:r w:rsidR="00BB1B21">
        <w:t xml:space="preserve">in the text. This is likely to confuse RAN2. </w:t>
      </w:r>
    </w:p>
    <w:p w14:paraId="7DF39FCA" w14:textId="336BB68A" w:rsidR="00254244" w:rsidRDefault="00DB57EB" w:rsidP="00D93828">
      <w:r>
        <w:t xml:space="preserve">It should also be discussed whether this applies only for band combinations </w:t>
      </w:r>
      <w:r>
        <w:t>for which there are two band pairs that can support dualUL</w:t>
      </w:r>
      <w:r w:rsidR="009579B0">
        <w:t xml:space="preserve"> since for </w:t>
      </w:r>
      <w:r w:rsidR="004332D2">
        <w:t xml:space="preserve">if there is only one band pair that supports </w:t>
      </w:r>
      <w:r w:rsidR="009579B0">
        <w:t>switched UL</w:t>
      </w:r>
      <w:r w:rsidR="004332D2">
        <w:t>,</w:t>
      </w:r>
      <w:r w:rsidR="009579B0">
        <w:t xml:space="preserve"> there should be always more time</w:t>
      </w:r>
      <w:r w:rsidR="004332D2">
        <w:t xml:space="preserve"> than the switching period since the two transmissions can not occur simultaneously on two band pairs.</w:t>
      </w:r>
    </w:p>
    <w:p w14:paraId="4284E7EA" w14:textId="1307DADF" w:rsidR="00CB1338" w:rsidRDefault="00A62EE7" w:rsidP="00D93828">
      <w:r>
        <w:t xml:space="preserve">There </w:t>
      </w:r>
      <w:r w:rsidR="00B909D0">
        <w:t>are</w:t>
      </w:r>
      <w:r>
        <w:t xml:space="preserve"> also </w:t>
      </w:r>
      <w:r w:rsidR="00CB1338">
        <w:t xml:space="preserve">few </w:t>
      </w:r>
      <w:r>
        <w:t xml:space="preserve">visible </w:t>
      </w:r>
      <w:r w:rsidR="00F919E5">
        <w:t>illogicality</w:t>
      </w:r>
      <w:r>
        <w:t xml:space="preserve"> with the scheme</w:t>
      </w:r>
      <w:r w:rsidR="000F6AFB">
        <w:t>:</w:t>
      </w:r>
      <w:r>
        <w:t xml:space="preserve"> </w:t>
      </w:r>
    </w:p>
    <w:p w14:paraId="6DEB2D9E" w14:textId="1498F434" w:rsidR="00B909D0" w:rsidRDefault="00CB1338" w:rsidP="00D93828">
      <w:r w:rsidRPr="002D5F16">
        <w:rPr>
          <w:b/>
          <w:bCs/>
        </w:rPr>
        <w:lastRenderedPageBreak/>
        <w:t>First is the</w:t>
      </w:r>
      <w:r w:rsidR="003C1B6A" w:rsidRPr="002D5F16">
        <w:rPr>
          <w:b/>
          <w:bCs/>
        </w:rPr>
        <w:t xml:space="preserve"> UE declared switching period related</w:t>
      </w:r>
      <w:r>
        <w:t xml:space="preserve">: </w:t>
      </w:r>
      <w:r w:rsidR="000F6AFB">
        <w:t>i</w:t>
      </w:r>
      <w:r w:rsidR="00A62EE7">
        <w:t>f UE</w:t>
      </w:r>
      <w:r w:rsidR="00EF586A">
        <w:t>’</w:t>
      </w:r>
      <w:r w:rsidR="00A62EE7">
        <w:t>s preferred switching order is for example A-&gt;C</w:t>
      </w:r>
      <w:r w:rsidR="00AE117F">
        <w:t>; B-&gt;D</w:t>
      </w:r>
      <w:r w:rsidR="00105180">
        <w:t xml:space="preserve">, why would it declare </w:t>
      </w:r>
      <w:r w:rsidR="000824FF">
        <w:t xml:space="preserve">shorter switching period </w:t>
      </w:r>
      <w:r w:rsidR="00EF586A">
        <w:t xml:space="preserve">for </w:t>
      </w:r>
      <w:r w:rsidR="000824FF">
        <w:t xml:space="preserve">the </w:t>
      </w:r>
      <w:r w:rsidR="000F6AFB">
        <w:t xml:space="preserve">band pairs that not </w:t>
      </w:r>
      <w:r w:rsidR="002E3720">
        <w:t>its preferred order</w:t>
      </w:r>
      <w:r w:rsidR="000824FF">
        <w:t xml:space="preserve">? </w:t>
      </w:r>
      <w:r w:rsidR="00EF586A">
        <w:t>And even if it did</w:t>
      </w:r>
      <w:r w:rsidR="00912C4E">
        <w:t xml:space="preserve"> declare shorter switching period for the</w:t>
      </w:r>
      <w:r w:rsidR="00B848E6">
        <w:t xml:space="preserve"> band pair that is not part of the preferred switching order, </w:t>
      </w:r>
      <w:r w:rsidR="002E3720">
        <w:t xml:space="preserve">this can happen for many reasons, </w:t>
      </w:r>
      <w:r w:rsidR="00B909D0">
        <w:t xml:space="preserve">but even then </w:t>
      </w:r>
      <w:r w:rsidR="00B848E6">
        <w:t xml:space="preserve">the </w:t>
      </w:r>
      <w:r w:rsidR="00883B11">
        <w:t>u</w:t>
      </w:r>
      <w:r w:rsidR="00EF586A">
        <w:t xml:space="preserve">se of “min” </w:t>
      </w:r>
      <w:r w:rsidR="00883B11">
        <w:t>in the formula means UE has to meet switching period that is shorter than what it declared</w:t>
      </w:r>
      <w:r w:rsidR="00B909D0">
        <w:t xml:space="preserve"> for its preferred case</w:t>
      </w:r>
      <w:r w:rsidR="00883B11">
        <w:t xml:space="preserve">. So why did </w:t>
      </w:r>
      <w:r w:rsidR="00B909D0">
        <w:t xml:space="preserve">UE declare this longer switching period to begin with. </w:t>
      </w:r>
    </w:p>
    <w:p w14:paraId="45AB0ED0" w14:textId="138C08DA" w:rsidR="00CD43D9" w:rsidRDefault="00CB1338" w:rsidP="00D93828">
      <w:r w:rsidRPr="002D5F16">
        <w:rPr>
          <w:b/>
          <w:bCs/>
        </w:rPr>
        <w:t>Second is the</w:t>
      </w:r>
      <w:r w:rsidR="00B16EB8" w:rsidRPr="002D5F16">
        <w:rPr>
          <w:b/>
          <w:bCs/>
        </w:rPr>
        <w:t xml:space="preserve"> </w:t>
      </w:r>
      <w:r w:rsidR="00F919E5" w:rsidRPr="002D5F16">
        <w:rPr>
          <w:b/>
          <w:bCs/>
        </w:rPr>
        <w:t>limited</w:t>
      </w:r>
      <w:r w:rsidR="0080521F" w:rsidRPr="002D5F16">
        <w:rPr>
          <w:b/>
          <w:bCs/>
        </w:rPr>
        <w:t xml:space="preserve"> use of awareness of</w:t>
      </w:r>
      <w:r w:rsidRPr="002D5F16">
        <w:rPr>
          <w:b/>
          <w:bCs/>
        </w:rPr>
        <w:t xml:space="preserve"> </w:t>
      </w:r>
      <w:r w:rsidR="0080521F" w:rsidRPr="002D5F16">
        <w:rPr>
          <w:b/>
          <w:bCs/>
        </w:rPr>
        <w:t>“band ordering” and also related to the formula</w:t>
      </w:r>
      <w:r w:rsidR="002D5F16">
        <w:t>:</w:t>
      </w:r>
      <w:r w:rsidR="0080521F">
        <w:t xml:space="preserve"> </w:t>
      </w:r>
      <w:r w:rsidR="002D5F16">
        <w:t>i</w:t>
      </w:r>
      <w:r w:rsidR="0080521F">
        <w:t xml:space="preserve">f </w:t>
      </w:r>
      <w:r w:rsidR="00B91B42">
        <w:t xml:space="preserve">UE </w:t>
      </w:r>
      <w:r w:rsidR="0080521F">
        <w:t xml:space="preserve">and network </w:t>
      </w:r>
      <w:r w:rsidR="00B91B42">
        <w:t>both are</w:t>
      </w:r>
      <w:r w:rsidR="0080521F">
        <w:t xml:space="preserve"> aware of the order of the switching </w:t>
      </w:r>
      <w:r w:rsidR="00B91B42">
        <w:t>inside UE, why there is still ambiguity</w:t>
      </w:r>
      <w:r w:rsidR="00303A39">
        <w:t xml:space="preserve"> and the switching period needs to be a function of all four possible switching periods. For example, if </w:t>
      </w:r>
      <w:r w:rsidR="004145D7">
        <w:t xml:space="preserve">switching order is </w:t>
      </w:r>
      <w:r w:rsidR="004145D7">
        <w:t>A-&gt;C; B-&gt;D</w:t>
      </w:r>
      <w:r w:rsidR="004145D7">
        <w:t xml:space="preserve">, why the switching period is not </w:t>
      </w:r>
      <w:r w:rsidR="004145D7" w:rsidRPr="006B6C28">
        <w:t>max(T</w:t>
      </w:r>
      <w:r w:rsidR="004145D7" w:rsidRPr="006B6C28">
        <w:rPr>
          <w:vertAlign w:val="subscript"/>
        </w:rPr>
        <w:t>switch_A-C</w:t>
      </w:r>
      <w:r w:rsidR="004145D7" w:rsidRPr="006B6C28">
        <w:t>, T</w:t>
      </w:r>
      <w:r w:rsidR="004145D7" w:rsidRPr="006B6C28">
        <w:rPr>
          <w:vertAlign w:val="subscript"/>
        </w:rPr>
        <w:t>switch_B-D</w:t>
      </w:r>
      <w:r w:rsidR="004145D7" w:rsidRPr="006B6C28">
        <w:t>)</w:t>
      </w:r>
      <w:r w:rsidR="00B16EB8">
        <w:t xml:space="preserve">. And similarly if the order is the other possible, </w:t>
      </w:r>
      <w:r w:rsidR="00B16EB8">
        <w:t>A-&gt;</w:t>
      </w:r>
      <w:r w:rsidR="00B16EB8">
        <w:t>D</w:t>
      </w:r>
      <w:r w:rsidR="00B16EB8">
        <w:t>; B-&gt;</w:t>
      </w:r>
      <w:r w:rsidR="00B16EB8">
        <w:t xml:space="preserve">C, why the switching period </w:t>
      </w:r>
      <w:r w:rsidR="00E15B8F">
        <w:t>is not</w:t>
      </w:r>
      <w:r w:rsidR="00B16EB8">
        <w:t xml:space="preserve"> </w:t>
      </w:r>
      <w:r w:rsidR="00B16EB8" w:rsidRPr="006B6C28">
        <w:t>max(T</w:t>
      </w:r>
      <w:r w:rsidR="00B16EB8" w:rsidRPr="006B6C28">
        <w:rPr>
          <w:vertAlign w:val="subscript"/>
        </w:rPr>
        <w:t>switch_A-D</w:t>
      </w:r>
      <w:r w:rsidR="00B16EB8" w:rsidRPr="006B6C28">
        <w:t>, T</w:t>
      </w:r>
      <w:r w:rsidR="00B16EB8" w:rsidRPr="006B6C28">
        <w:rPr>
          <w:vertAlign w:val="subscript"/>
        </w:rPr>
        <w:t>switch_B-C</w:t>
      </w:r>
      <w:r w:rsidR="00B16EB8" w:rsidRPr="006B6C28">
        <w:t>)</w:t>
      </w:r>
      <w:r w:rsidR="00B16EB8">
        <w:t>?</w:t>
      </w:r>
    </w:p>
    <w:p w14:paraId="71C05C99" w14:textId="15A55437" w:rsidR="00B16EB8" w:rsidRDefault="00B52990" w:rsidP="00D93828">
      <w:r>
        <w:t xml:space="preserve">With this, and to make better use of this feature, we propose the </w:t>
      </w:r>
      <w:r w:rsidR="00CA064C">
        <w:t>conclusive description for it as follows:</w:t>
      </w:r>
    </w:p>
    <w:p w14:paraId="3A6E3135" w14:textId="2E163D3A" w:rsidR="0017320B" w:rsidRPr="00E876CC" w:rsidRDefault="0017320B" w:rsidP="00D93828">
      <w:pPr>
        <w:rPr>
          <w:b/>
          <w:bCs/>
        </w:rPr>
      </w:pPr>
      <w:r w:rsidRPr="00E876CC">
        <w:rPr>
          <w:b/>
          <w:bCs/>
        </w:rPr>
        <w:t>Proposal</w:t>
      </w:r>
      <w:r w:rsidR="00F440A3">
        <w:rPr>
          <w:b/>
          <w:bCs/>
        </w:rPr>
        <w:t xml:space="preserve"> 2.1-1:</w:t>
      </w:r>
      <w:r w:rsidRPr="00E876CC">
        <w:rPr>
          <w:b/>
          <w:bCs/>
        </w:rPr>
        <w:t xml:space="preserve"> this feature description is as follows:</w:t>
      </w:r>
    </w:p>
    <w:p w14:paraId="473BDC36" w14:textId="2609D5D5" w:rsidR="00CA064C" w:rsidRPr="00E876CC" w:rsidRDefault="00CA064C" w:rsidP="00D93828">
      <w:pPr>
        <w:rPr>
          <w:b/>
          <w:bCs/>
        </w:rPr>
      </w:pPr>
      <w:r w:rsidRPr="00E876CC">
        <w:rPr>
          <w:b/>
          <w:bCs/>
        </w:rPr>
        <w:t xml:space="preserve">Band order aware UE capability to reduce switching period for the switch between cases </w:t>
      </w:r>
      <w:r w:rsidRPr="00E876CC">
        <w:rPr>
          <w:b/>
          <w:bCs/>
        </w:rPr>
        <w:t>{1,1,0,0} to {0,0,1,1}</w:t>
      </w:r>
      <w:r w:rsidRPr="00E876CC">
        <w:rPr>
          <w:b/>
          <w:bCs/>
        </w:rPr>
        <w:t xml:space="preserve">. UE will declare </w:t>
      </w:r>
      <w:r w:rsidR="006E1E07" w:rsidRPr="00E876CC">
        <w:rPr>
          <w:b/>
          <w:bCs/>
        </w:rPr>
        <w:t xml:space="preserve">whether if it </w:t>
      </w:r>
      <w:r w:rsidR="00CA03A0" w:rsidRPr="00E876CC">
        <w:rPr>
          <w:b/>
          <w:bCs/>
        </w:rPr>
        <w:t xml:space="preserve">can detect what is the order of the bands to be switched </w:t>
      </w:r>
      <w:r w:rsidR="00721F94" w:rsidRPr="00E876CC">
        <w:rPr>
          <w:b/>
          <w:bCs/>
        </w:rPr>
        <w:t xml:space="preserve">based on granted transmissions. UE will meet the </w:t>
      </w:r>
      <w:r w:rsidR="0017320B" w:rsidRPr="00E876CC">
        <w:rPr>
          <w:b/>
          <w:bCs/>
        </w:rPr>
        <w:t xml:space="preserve">switching </w:t>
      </w:r>
      <w:r w:rsidR="00686D4F" w:rsidRPr="00E876CC">
        <w:rPr>
          <w:b/>
          <w:bCs/>
        </w:rPr>
        <w:t>t</w:t>
      </w:r>
      <w:r w:rsidR="0017320B" w:rsidRPr="00E876CC">
        <w:rPr>
          <w:b/>
          <w:bCs/>
        </w:rPr>
        <w:t xml:space="preserve">ime </w:t>
      </w:r>
      <w:r w:rsidR="00AD307A" w:rsidRPr="00E876CC">
        <w:rPr>
          <w:b/>
          <w:bCs/>
        </w:rPr>
        <w:t xml:space="preserve">that is the maximum of the two switching </w:t>
      </w:r>
      <w:r w:rsidR="005649D0" w:rsidRPr="00E876CC">
        <w:rPr>
          <w:b/>
          <w:bCs/>
        </w:rPr>
        <w:t>periods for the two band pairs</w:t>
      </w:r>
      <w:r w:rsidR="00AD307A" w:rsidRPr="00E876CC">
        <w:rPr>
          <w:b/>
          <w:bCs/>
        </w:rPr>
        <w:t xml:space="preserve">. </w:t>
      </w:r>
    </w:p>
    <w:p w14:paraId="2881FBAF" w14:textId="4572BCB9" w:rsidR="005649D0" w:rsidRDefault="003A7B4C" w:rsidP="00D93828">
      <w:r>
        <w:t xml:space="preserve">Further, to be noted, that a shorter switching period than the result of max of two switch periods can be declared with </w:t>
      </w:r>
      <w:r w:rsidR="00067A7F" w:rsidRPr="00E876CC">
        <w:rPr>
          <w:b/>
          <w:bCs/>
          <w:i/>
          <w:iCs/>
        </w:rPr>
        <w:t>uplinkTxSwitching1T1Tto1T1T</w:t>
      </w:r>
      <w:r w:rsidR="00067A7F" w:rsidRPr="00E876CC">
        <w:rPr>
          <w:i/>
          <w:iCs/>
        </w:rPr>
        <w:t>.</w:t>
      </w:r>
      <w:r w:rsidR="00067A7F" w:rsidRPr="00067A7F">
        <w:t xml:space="preserve"> </w:t>
      </w:r>
    </w:p>
    <w:p w14:paraId="7F5CF712" w14:textId="116C6236" w:rsidR="00067A7F" w:rsidRPr="00E876CC" w:rsidRDefault="00067A7F" w:rsidP="00D93828">
      <w:pPr>
        <w:rPr>
          <w:b/>
          <w:bCs/>
        </w:rPr>
      </w:pPr>
      <w:r w:rsidRPr="00E876CC">
        <w:rPr>
          <w:b/>
          <w:bCs/>
        </w:rPr>
        <w:t>Observation</w:t>
      </w:r>
      <w:r w:rsidR="00F440A3">
        <w:rPr>
          <w:b/>
          <w:bCs/>
        </w:rPr>
        <w:t xml:space="preserve"> 2.1-1</w:t>
      </w:r>
      <w:r w:rsidRPr="00E876CC">
        <w:rPr>
          <w:b/>
          <w:bCs/>
        </w:rPr>
        <w:t xml:space="preserve">: The </w:t>
      </w:r>
      <w:r w:rsidR="00F94DD2" w:rsidRPr="00E876CC">
        <w:rPr>
          <w:b/>
          <w:bCs/>
        </w:rPr>
        <w:t xml:space="preserve">optimization described as issue 3 in [44] is an intermediate optimization and more aggressive </w:t>
      </w:r>
      <w:r w:rsidR="00E876CC" w:rsidRPr="00E876CC">
        <w:rPr>
          <w:b/>
          <w:bCs/>
        </w:rPr>
        <w:t xml:space="preserve">optimization exists with the </w:t>
      </w:r>
      <w:r w:rsidR="00E876CC" w:rsidRPr="00E876CC">
        <w:rPr>
          <w:b/>
          <w:bCs/>
          <w:i/>
          <w:iCs/>
        </w:rPr>
        <w:t>uplinkTxSwitching1T1Tto1T1T.</w:t>
      </w:r>
    </w:p>
    <w:p w14:paraId="2F74085E" w14:textId="13F9360E" w:rsidR="008777A5" w:rsidRPr="008005E7" w:rsidRDefault="00E876CC" w:rsidP="008005E7">
      <w:pPr>
        <w:pStyle w:val="Heading2"/>
      </w:pPr>
      <w:r w:rsidRPr="008005E7">
        <w:t xml:space="preserve">2.2 </w:t>
      </w:r>
      <w:r w:rsidRPr="008005E7">
        <w:tab/>
        <w:t xml:space="preserve">Ambiguity </w:t>
      </w:r>
      <w:r w:rsidR="008005E7" w:rsidRPr="008005E7">
        <w:t>with the fallback switching period</w:t>
      </w:r>
    </w:p>
    <w:p w14:paraId="1A8A0300" w14:textId="6675F29E" w:rsidR="008005E7" w:rsidRDefault="000F0840" w:rsidP="00D93828">
      <w:r>
        <w:t xml:space="preserve">The other ambiguity presented in [41] and also drafted in the unsent LS [44], </w:t>
      </w:r>
      <w:r w:rsidR="00A76123">
        <w:t>is best described with the figure we borrowed from [41]:</w:t>
      </w:r>
    </w:p>
    <w:p w14:paraId="7B83F678" w14:textId="34652F6E" w:rsidR="00A76123" w:rsidRDefault="001509AC" w:rsidP="001509AC">
      <w:pPr>
        <w:jc w:val="center"/>
        <w:rPr>
          <w:noProof/>
        </w:rPr>
      </w:pPr>
      <w:r w:rsidRPr="00B242B2">
        <w:rPr>
          <w:noProof/>
        </w:rPr>
        <w:pict w14:anchorId="20D8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style="width:238.5pt;height:166pt;visibility:visible;mso-wrap-style:square">
            <v:imagedata r:id="rId9" o:title=""/>
          </v:shape>
        </w:pict>
      </w:r>
    </w:p>
    <w:p w14:paraId="4D4F7C6C" w14:textId="5DC8DCA3" w:rsidR="00325BED" w:rsidRDefault="001509AC" w:rsidP="00325BED">
      <w:pPr>
        <w:pStyle w:val="TF"/>
        <w:rPr>
          <w:noProof/>
        </w:rPr>
      </w:pPr>
      <w:r>
        <w:rPr>
          <w:noProof/>
        </w:rPr>
        <w:t xml:space="preserve">Figure 1. </w:t>
      </w:r>
      <w:r w:rsidR="00B2703D">
        <w:rPr>
          <w:noProof/>
        </w:rPr>
        <w:t xml:space="preserve">Illustration how two different parameters can be declared if a band pair is part of two higher order </w:t>
      </w:r>
      <w:r w:rsidR="00325BED">
        <w:rPr>
          <w:noProof/>
        </w:rPr>
        <w:t>ban combo (from [41]</w:t>
      </w:r>
      <w:r w:rsidR="00D80196">
        <w:rPr>
          <w:noProof/>
        </w:rPr>
        <w:t>)</w:t>
      </w:r>
    </w:p>
    <w:p w14:paraId="303C9392" w14:textId="77777777" w:rsidR="00DD0EBF" w:rsidRDefault="00AD2CA5" w:rsidP="00325BED">
      <w:pPr>
        <w:rPr>
          <w:noProof/>
        </w:rPr>
      </w:pPr>
      <w:r>
        <w:rPr>
          <w:noProof/>
        </w:rPr>
        <w:t xml:space="preserve">We observed few issues that should be discussed within RAN4 before including other </w:t>
      </w:r>
      <w:r w:rsidR="00DD0EBF">
        <w:rPr>
          <w:noProof/>
        </w:rPr>
        <w:t xml:space="preserve">WGs in solving the possible problem. </w:t>
      </w:r>
    </w:p>
    <w:p w14:paraId="7E93EC51" w14:textId="4FEF9D4F" w:rsidR="00DD0EBF" w:rsidRDefault="00DD0EBF" w:rsidP="00325BED">
      <w:pPr>
        <w:rPr>
          <w:noProof/>
        </w:rPr>
      </w:pPr>
      <w:r>
        <w:rPr>
          <w:noProof/>
        </w:rPr>
        <w:t xml:space="preserve">This issue would not be </w:t>
      </w:r>
      <w:r w:rsidR="004E36B4">
        <w:rPr>
          <w:noProof/>
        </w:rPr>
        <w:t xml:space="preserve">applicable only to switching period but for any parameter for a band pair. </w:t>
      </w:r>
      <w:r w:rsidR="00CA4FDE">
        <w:rPr>
          <w:noProof/>
        </w:rPr>
        <w:t>For example, in a normal CA, simultaneous TX and RX is similar paramerter that concerns only</w:t>
      </w:r>
      <w:r w:rsidR="00E23B70">
        <w:rPr>
          <w:noProof/>
        </w:rPr>
        <w:t xml:space="preserve"> a band pair but same band pair can be a part of multiple higher order combination. For TX swiytching, option support</w:t>
      </w:r>
      <w:r w:rsidR="0099377A">
        <w:rPr>
          <w:noProof/>
        </w:rPr>
        <w:t xml:space="preserve"> or switchedUL vs dualUL would be similar and possibly other parameters that </w:t>
      </w:r>
      <w:r w:rsidR="00A71F46">
        <w:rPr>
          <w:noProof/>
        </w:rPr>
        <w:t xml:space="preserve">may also </w:t>
      </w:r>
      <w:r w:rsidR="0099377A">
        <w:rPr>
          <w:noProof/>
        </w:rPr>
        <w:t xml:space="preserve">originate from other WGs. </w:t>
      </w:r>
      <w:r w:rsidR="00CA4FDE">
        <w:rPr>
          <w:noProof/>
        </w:rPr>
        <w:t xml:space="preserve">  </w:t>
      </w:r>
      <w:r w:rsidR="004E36B4">
        <w:rPr>
          <w:noProof/>
        </w:rPr>
        <w:t xml:space="preserve"> </w:t>
      </w:r>
    </w:p>
    <w:p w14:paraId="51E7CE30" w14:textId="6827179B" w:rsidR="00F440A3" w:rsidRPr="00F440A3" w:rsidRDefault="00F440A3" w:rsidP="00325BED">
      <w:pPr>
        <w:rPr>
          <w:b/>
          <w:bCs/>
          <w:noProof/>
        </w:rPr>
      </w:pPr>
      <w:r w:rsidRPr="00F440A3">
        <w:rPr>
          <w:b/>
          <w:bCs/>
          <w:noProof/>
        </w:rPr>
        <w:t>Observation 2.2-1: Why this issue is applicable only to swiching period?</w:t>
      </w:r>
    </w:p>
    <w:p w14:paraId="2B54CDAE" w14:textId="7E14AD38" w:rsidR="00F440A3" w:rsidRDefault="00D80196" w:rsidP="00325BED">
      <w:pPr>
        <w:rPr>
          <w:noProof/>
        </w:rPr>
      </w:pPr>
      <w:r>
        <w:rPr>
          <w:noProof/>
        </w:rPr>
        <w:t>The many times mentioned “RAN2 fallback rules” indicate that in this case, UE would need to meet both requirements.</w:t>
      </w:r>
      <w:r w:rsidR="00DD0EBF">
        <w:rPr>
          <w:noProof/>
        </w:rPr>
        <w:t xml:space="preserve"> </w:t>
      </w:r>
      <w:r w:rsidR="00EA23A6">
        <w:rPr>
          <w:noProof/>
        </w:rPr>
        <w:t xml:space="preserve">If for some reason UE declares two values, or dualUL and switchedUL </w:t>
      </w:r>
      <w:r w:rsidR="00DD5261">
        <w:rPr>
          <w:noProof/>
        </w:rPr>
        <w:t xml:space="preserve">for same band pair, since UE can not know which higher order </w:t>
      </w:r>
      <w:r w:rsidR="000738A6">
        <w:rPr>
          <w:noProof/>
        </w:rPr>
        <w:t xml:space="preserve">combination was used as parent to the </w:t>
      </w:r>
      <w:r w:rsidR="00DD5261">
        <w:rPr>
          <w:noProof/>
        </w:rPr>
        <w:t>fall</w:t>
      </w:r>
      <w:r w:rsidR="000738A6">
        <w:rPr>
          <w:noProof/>
        </w:rPr>
        <w:t xml:space="preserve">ed </w:t>
      </w:r>
      <w:r w:rsidR="00DD5261">
        <w:rPr>
          <w:noProof/>
        </w:rPr>
        <w:t xml:space="preserve">back </w:t>
      </w:r>
      <w:r w:rsidR="000738A6">
        <w:rPr>
          <w:noProof/>
        </w:rPr>
        <w:t xml:space="preserve">band pair, UE has to meet the tighter of the two </w:t>
      </w:r>
      <w:r w:rsidR="000738A6">
        <w:rPr>
          <w:noProof/>
        </w:rPr>
        <w:lastRenderedPageBreak/>
        <w:t xml:space="preserve">(or multiple) requirements. </w:t>
      </w:r>
      <w:r w:rsidR="00F440A3">
        <w:rPr>
          <w:noProof/>
        </w:rPr>
        <w:t xml:space="preserve">If there are multiple </w:t>
      </w:r>
      <w:r w:rsidR="001818D9">
        <w:rPr>
          <w:noProof/>
        </w:rPr>
        <w:t>requirements</w:t>
      </w:r>
      <w:r w:rsidR="00B92A1D">
        <w:rPr>
          <w:noProof/>
        </w:rPr>
        <w:t xml:space="preserve"> that are not mutually exclusive, then all of then need to be </w:t>
      </w:r>
      <w:r w:rsidR="001B0D1C">
        <w:rPr>
          <w:noProof/>
        </w:rPr>
        <w:t xml:space="preserve">supported. </w:t>
      </w:r>
      <w:r w:rsidR="008E3129">
        <w:t>UE could also declare multiple different combinations of parameters under different feature sets for same band combination.</w:t>
      </w:r>
      <w:r w:rsidR="008E3129">
        <w:t xml:space="preserve"> This just means UE needs to support them all. </w:t>
      </w:r>
    </w:p>
    <w:p w14:paraId="634E5561" w14:textId="3F60ACF9" w:rsidR="001509AC" w:rsidRDefault="00F440A3" w:rsidP="00325BED">
      <w:pPr>
        <w:rPr>
          <w:b/>
          <w:bCs/>
          <w:noProof/>
        </w:rPr>
      </w:pPr>
      <w:r w:rsidRPr="001B0D1C">
        <w:rPr>
          <w:b/>
          <w:bCs/>
          <w:noProof/>
        </w:rPr>
        <w:t>Observation 2.2-2: Why RAN2 fallback rules do not apply</w:t>
      </w:r>
      <w:r w:rsidR="001B0D1C" w:rsidRPr="001B0D1C">
        <w:rPr>
          <w:b/>
          <w:bCs/>
          <w:noProof/>
        </w:rPr>
        <w:t xml:space="preserve"> for switchng period for this case. </w:t>
      </w:r>
    </w:p>
    <w:p w14:paraId="194AB12E" w14:textId="76EF43AE" w:rsidR="001B3541" w:rsidRPr="00905245" w:rsidRDefault="00732034" w:rsidP="00325BED">
      <w:pPr>
        <w:rPr>
          <w:noProof/>
        </w:rPr>
      </w:pPr>
      <w:r w:rsidRPr="00905245">
        <w:rPr>
          <w:noProof/>
        </w:rPr>
        <w:t xml:space="preserve">By this we are not saying new signalling strctures could not be created to </w:t>
      </w:r>
      <w:r w:rsidR="00C75ED9" w:rsidRPr="00905245">
        <w:rPr>
          <w:noProof/>
        </w:rPr>
        <w:t>give more freedom for UE to declare what it wishes to support in different cases b</w:t>
      </w:r>
      <w:r w:rsidR="00905245" w:rsidRPr="00905245">
        <w:rPr>
          <w:noProof/>
        </w:rPr>
        <w:t>u</w:t>
      </w:r>
      <w:r w:rsidR="00C75ED9" w:rsidRPr="00905245">
        <w:rPr>
          <w:noProof/>
        </w:rPr>
        <w:t xml:space="preserve">t it is not our preferrence. </w:t>
      </w:r>
    </w:p>
    <w:p w14:paraId="6608B0EA" w14:textId="6794104A" w:rsidR="001B0D1C" w:rsidRDefault="002B29CC" w:rsidP="00325BED">
      <w:r>
        <w:t xml:space="preserve">Further issues is that RAN4 domain problem can not be solved by RAN2, RAN2 can create a signalling </w:t>
      </w:r>
      <w:r w:rsidR="002A02FD">
        <w:t xml:space="preserve">but then RAN4 has to decide what to signal. For example for the case in [41], for fallback A+B band pair, which switching period UE has to meet? Or does it mean new IE is needed to declare switching period for band pair A+B? This would then mean Rel-18 </w:t>
      </w:r>
      <w:r w:rsidR="00A62050">
        <w:t xml:space="preserve">IE to declare two band TX </w:t>
      </w:r>
      <w:r w:rsidR="006C7CB5">
        <w:t>switching</w:t>
      </w:r>
      <w:r w:rsidR="00A62050">
        <w:t xml:space="preserve"> combination tat would not have 2Tx manda</w:t>
      </w:r>
      <w:r w:rsidR="006C7CB5">
        <w:t xml:space="preserve">tory. Maybe all parameters would need to be repeated. </w:t>
      </w:r>
    </w:p>
    <w:p w14:paraId="0060A214" w14:textId="79385741" w:rsidR="006C7CB5" w:rsidRPr="006C7CB5" w:rsidRDefault="006C7CB5" w:rsidP="00325BED">
      <w:pPr>
        <w:rPr>
          <w:b/>
          <w:bCs/>
        </w:rPr>
      </w:pPr>
      <w:r w:rsidRPr="006C7CB5">
        <w:rPr>
          <w:b/>
          <w:bCs/>
        </w:rPr>
        <w:t>Observation 2.2-3: It is unclear what is the proposed solution from the proponent of this proposal.</w:t>
      </w:r>
    </w:p>
    <w:p w14:paraId="3941D817" w14:textId="77777777" w:rsidR="008E3129" w:rsidRDefault="009015DF" w:rsidP="00325BED">
      <w:r>
        <w:t xml:space="preserve">Our view is that for this case, UE can declare different switching periods for </w:t>
      </w:r>
      <w:r w:rsidR="009C2DDD">
        <w:t xml:space="preserve">same band pairs </w:t>
      </w:r>
      <w:r w:rsidR="008E3129">
        <w:t>part of</w:t>
      </w:r>
      <w:r w:rsidR="009C2DDD">
        <w:t xml:space="preserve"> </w:t>
      </w:r>
      <w:r w:rsidR="008E3129">
        <w:t xml:space="preserve">different </w:t>
      </w:r>
      <w:r w:rsidR="009C2DDD">
        <w:t xml:space="preserve">higher order band combinations but then </w:t>
      </w:r>
      <w:r w:rsidR="008E3129">
        <w:t>for the fallback, UE need to meet all of them.</w:t>
      </w:r>
    </w:p>
    <w:p w14:paraId="01D73189" w14:textId="049562AA" w:rsidR="006C7CB5" w:rsidRDefault="008E3129" w:rsidP="00325BED">
      <w:pPr>
        <w:rPr>
          <w:b/>
          <w:bCs/>
        </w:rPr>
      </w:pPr>
      <w:r w:rsidRPr="009F676D">
        <w:rPr>
          <w:b/>
          <w:bCs/>
        </w:rPr>
        <w:t xml:space="preserve">Proposal 2.2-1: </w:t>
      </w:r>
      <w:r w:rsidR="00890232" w:rsidRPr="009F676D">
        <w:rPr>
          <w:b/>
          <w:bCs/>
        </w:rPr>
        <w:t xml:space="preserve">RAN2 fallback rules are followed. UE will meet the envelope all different parameters declared for the </w:t>
      </w:r>
      <w:r w:rsidR="009F676D" w:rsidRPr="009F676D">
        <w:rPr>
          <w:b/>
          <w:bCs/>
        </w:rPr>
        <w:t>same band pair as part of the multiple higher order band combos</w:t>
      </w:r>
    </w:p>
    <w:p w14:paraId="068A8046" w14:textId="7B18E841" w:rsidR="0036403F" w:rsidRDefault="0036403F" w:rsidP="0036403F">
      <w:pPr>
        <w:pStyle w:val="Heading1"/>
      </w:pPr>
      <w:r>
        <w:t>Conclusion</w:t>
      </w:r>
    </w:p>
    <w:p w14:paraId="7105DAB1" w14:textId="745EDD77" w:rsidR="0036403F" w:rsidRPr="008254CE" w:rsidRDefault="0036403F" w:rsidP="00325BED">
      <w:r w:rsidRPr="008254CE">
        <w:t xml:space="preserve">We </w:t>
      </w:r>
      <w:r w:rsidR="004766DB" w:rsidRPr="008254CE">
        <w:t xml:space="preserve">discussed two ambiguity issues discussed in previous RAN4 meetings and </w:t>
      </w:r>
      <w:r w:rsidR="00CE65D3" w:rsidRPr="008254CE">
        <w:t>made a proposal to clarify and mild</w:t>
      </w:r>
      <w:r w:rsidR="00E60A81" w:rsidRPr="008254CE">
        <w:t>l</w:t>
      </w:r>
      <w:r w:rsidR="00CE65D3" w:rsidRPr="008254CE">
        <w:t xml:space="preserve">y refine the </w:t>
      </w:r>
      <w:r w:rsidR="00E60A81" w:rsidRPr="008254CE">
        <w:t xml:space="preserve">issue related to </w:t>
      </w:r>
      <w:r w:rsidR="008254CE" w:rsidRPr="008254CE">
        <w:t>ambiguity as follows:</w:t>
      </w:r>
    </w:p>
    <w:p w14:paraId="72349F5B" w14:textId="77777777" w:rsidR="008254CE" w:rsidRPr="00E876CC" w:rsidRDefault="008254CE" w:rsidP="008254CE">
      <w:pPr>
        <w:rPr>
          <w:b/>
          <w:bCs/>
        </w:rPr>
      </w:pPr>
      <w:r w:rsidRPr="00E876CC">
        <w:rPr>
          <w:b/>
          <w:bCs/>
        </w:rPr>
        <w:t>Proposal</w:t>
      </w:r>
      <w:r>
        <w:rPr>
          <w:b/>
          <w:bCs/>
        </w:rPr>
        <w:t xml:space="preserve"> 2.1-1:</w:t>
      </w:r>
      <w:r w:rsidRPr="00E876CC">
        <w:rPr>
          <w:b/>
          <w:bCs/>
        </w:rPr>
        <w:t xml:space="preserve"> this feature description is as follows:</w:t>
      </w:r>
    </w:p>
    <w:p w14:paraId="67D26BF4" w14:textId="77777777" w:rsidR="008254CE" w:rsidRPr="00E876CC" w:rsidRDefault="008254CE" w:rsidP="008254CE">
      <w:pPr>
        <w:rPr>
          <w:b/>
          <w:bCs/>
        </w:rPr>
      </w:pPr>
      <w:r w:rsidRPr="00E876CC">
        <w:rPr>
          <w:b/>
          <w:bCs/>
        </w:rPr>
        <w:t xml:space="preserve">Band order aware UE capability to reduce switching period for the switch between cases {1,1,0,0} to {0,0,1,1}. UE will declare whether if it can detect what is the order of the bands to be switched based on granted transmissions. UE will meet the switching time that is the maximum of the two switching periods for the two band pairs. </w:t>
      </w:r>
    </w:p>
    <w:p w14:paraId="041F53D5" w14:textId="7D84071E" w:rsidR="008254CE" w:rsidRPr="008254CE" w:rsidRDefault="008254CE" w:rsidP="00325BED">
      <w:r w:rsidRPr="008254CE">
        <w:t>We also made an observation regarding this issue:</w:t>
      </w:r>
    </w:p>
    <w:p w14:paraId="4728E40E" w14:textId="77777777" w:rsidR="008254CE" w:rsidRPr="00E876CC" w:rsidRDefault="008254CE" w:rsidP="008254CE">
      <w:pPr>
        <w:rPr>
          <w:b/>
          <w:bCs/>
        </w:rPr>
      </w:pPr>
      <w:r w:rsidRPr="00E876CC">
        <w:rPr>
          <w:b/>
          <w:bCs/>
        </w:rPr>
        <w:t>Observation</w:t>
      </w:r>
      <w:r>
        <w:rPr>
          <w:b/>
          <w:bCs/>
        </w:rPr>
        <w:t xml:space="preserve"> 2.1-1</w:t>
      </w:r>
      <w:r w:rsidRPr="00E876CC">
        <w:rPr>
          <w:b/>
          <w:bCs/>
        </w:rPr>
        <w:t xml:space="preserve">: The optimization described as issue 3 in [44] is an intermediate optimization and more aggressive optimization exists with the </w:t>
      </w:r>
      <w:r w:rsidRPr="00E876CC">
        <w:rPr>
          <w:b/>
          <w:bCs/>
          <w:i/>
          <w:iCs/>
        </w:rPr>
        <w:t>uplinkTxSwitching1T1Tto1T1T.</w:t>
      </w:r>
    </w:p>
    <w:p w14:paraId="2DA51792" w14:textId="77777777" w:rsidR="008254CE" w:rsidRDefault="008254CE" w:rsidP="00325BED">
      <w:pPr>
        <w:rPr>
          <w:b/>
          <w:bCs/>
        </w:rPr>
      </w:pPr>
    </w:p>
    <w:p w14:paraId="5415D6F7" w14:textId="2A762462" w:rsidR="008254CE" w:rsidRPr="00905245" w:rsidRDefault="008254CE" w:rsidP="00325BED">
      <w:r w:rsidRPr="00905245">
        <w:t xml:space="preserve">Regarding the fallback </w:t>
      </w:r>
      <w:r w:rsidR="001B3541" w:rsidRPr="00905245">
        <w:t>band combination switching period issue, we made the following observations:</w:t>
      </w:r>
    </w:p>
    <w:p w14:paraId="2BCC587D" w14:textId="77777777" w:rsidR="001B3541" w:rsidRPr="00F440A3" w:rsidRDefault="001B3541" w:rsidP="001B3541">
      <w:pPr>
        <w:rPr>
          <w:b/>
          <w:bCs/>
          <w:noProof/>
        </w:rPr>
      </w:pPr>
      <w:r w:rsidRPr="00F440A3">
        <w:rPr>
          <w:b/>
          <w:bCs/>
          <w:noProof/>
        </w:rPr>
        <w:t>Observation 2.2-1: Why this issue is applicable only to swiching period?</w:t>
      </w:r>
    </w:p>
    <w:p w14:paraId="0B56619C" w14:textId="77777777" w:rsidR="001B3541" w:rsidRPr="001B0D1C" w:rsidRDefault="001B3541" w:rsidP="001B3541">
      <w:pPr>
        <w:rPr>
          <w:b/>
          <w:bCs/>
          <w:noProof/>
        </w:rPr>
      </w:pPr>
      <w:r w:rsidRPr="001B0D1C">
        <w:rPr>
          <w:b/>
          <w:bCs/>
          <w:noProof/>
        </w:rPr>
        <w:t xml:space="preserve">Observation 2.2-2: Why RAN2 fallback rules do not apply for switchng period for this case. </w:t>
      </w:r>
    </w:p>
    <w:p w14:paraId="71725BC5" w14:textId="5C797295" w:rsidR="001B3541" w:rsidRDefault="001B3541" w:rsidP="00325BED">
      <w:pPr>
        <w:rPr>
          <w:b/>
          <w:bCs/>
        </w:rPr>
      </w:pPr>
      <w:r w:rsidRPr="006C7CB5">
        <w:rPr>
          <w:b/>
          <w:bCs/>
        </w:rPr>
        <w:t>Observation 2.2-3: It is unclear what is the proposed solution from the proponent of this proposal</w:t>
      </w:r>
      <w:r w:rsidR="00905245">
        <w:rPr>
          <w:b/>
          <w:bCs/>
        </w:rPr>
        <w:t>.</w:t>
      </w:r>
    </w:p>
    <w:p w14:paraId="06A1036D" w14:textId="3AF99ECB" w:rsidR="00905245" w:rsidRPr="00905245" w:rsidRDefault="00905245" w:rsidP="00325BED">
      <w:r w:rsidRPr="00905245">
        <w:t>We then made one proposal:</w:t>
      </w:r>
    </w:p>
    <w:p w14:paraId="5FB0EBAE" w14:textId="34A0EB3F" w:rsidR="00905245" w:rsidRPr="00FF17BE" w:rsidRDefault="00905245" w:rsidP="00325BED">
      <w:pPr>
        <w:rPr>
          <w:b/>
          <w:bCs/>
        </w:rPr>
      </w:pPr>
      <w:r w:rsidRPr="009F676D">
        <w:rPr>
          <w:b/>
          <w:bCs/>
        </w:rPr>
        <w:t>Proposal 2.2-1: RAN2 fallback rules are followed. UE will meet the envelope all different parameters declared for the same band pair as part of the multiple higher order band combos</w:t>
      </w:r>
    </w:p>
    <w:p w14:paraId="11D8DF26" w14:textId="331351E0" w:rsidR="007018F3" w:rsidRDefault="007018F3" w:rsidP="00D506FF">
      <w:pPr>
        <w:pStyle w:val="Heading1"/>
        <w:ind w:left="0" w:firstLine="0"/>
      </w:pPr>
      <w:r>
        <w:t>Reference</w:t>
      </w:r>
    </w:p>
    <w:p w14:paraId="136B476F" w14:textId="40F99EF5" w:rsidR="00EC43BE" w:rsidRDefault="007018F3" w:rsidP="00B76D38">
      <w:pPr>
        <w:pStyle w:val="B1"/>
      </w:pPr>
      <w:r>
        <w:t>[1]</w:t>
      </w:r>
      <w:r>
        <w:tab/>
      </w:r>
      <w:r w:rsidR="00A23BEE" w:rsidRPr="00A23BEE">
        <w:t>RP-222251</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w:t>
      </w:r>
      <w:r w:rsidR="00E9493A">
        <w:t>7</w:t>
      </w:r>
      <w:r w:rsidR="00CF0343">
        <w:t>e</w:t>
      </w:r>
      <w:r w:rsidR="00C576AE">
        <w:t xml:space="preserve">, </w:t>
      </w:r>
      <w:r w:rsidR="000138B6" w:rsidRPr="000138B6">
        <w:t>Electronic meeting</w:t>
      </w:r>
      <w:r w:rsidR="000138B6">
        <w:t xml:space="preserve">, </w:t>
      </w:r>
      <w:r w:rsidR="00CF0343" w:rsidRPr="00CF0343">
        <w:t>September 12 - 16,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10"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lastRenderedPageBreak/>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r w:rsidR="000E40AB" w:rsidRPr="000E40AB">
        <w:rPr>
          <w:bCs/>
        </w:rPr>
        <w:t>Electronic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r w:rsidR="004B2956" w:rsidRPr="000E40AB">
        <w:rPr>
          <w:bCs/>
        </w:rPr>
        <w:t>Electronic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3ED01183"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4A5B2FF5" w14:textId="65758007" w:rsidR="00AD20AD" w:rsidRPr="00EF0DFB" w:rsidRDefault="00AD20AD" w:rsidP="00EF0DFB">
      <w:pPr>
        <w:pStyle w:val="B1"/>
      </w:pPr>
      <w:r>
        <w:rPr>
          <w:bCs/>
        </w:rPr>
        <w:t>[19]</w:t>
      </w:r>
      <w:r>
        <w:rPr>
          <w:bCs/>
        </w:rPr>
        <w:tab/>
      </w:r>
      <w:r w:rsidRPr="00AD20AD">
        <w:rPr>
          <w:bCs/>
        </w:rPr>
        <w:t>R4-2220546</w:t>
      </w:r>
      <w:r w:rsidR="00165EBF">
        <w:rPr>
          <w:bCs/>
        </w:rPr>
        <w:t>, “</w:t>
      </w:r>
      <w:r w:rsidRPr="00AD20AD">
        <w:rPr>
          <w:bCs/>
        </w:rPr>
        <w:t>WF on UE Tx switching requirement for single TAG</w:t>
      </w:r>
      <w:r w:rsidR="00165EBF">
        <w:rPr>
          <w:bCs/>
        </w:rPr>
        <w:t>”,</w:t>
      </w:r>
      <w:r w:rsidRPr="00AD20AD">
        <w:rPr>
          <w:bCs/>
        </w:rPr>
        <w:t xml:space="preserve"> China Telecom</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7536C40B" w14:textId="7247B683" w:rsidR="00AD20AD" w:rsidRPr="00EF0DFB" w:rsidRDefault="00AD20AD" w:rsidP="00EF0DFB">
      <w:pPr>
        <w:pStyle w:val="B1"/>
      </w:pPr>
      <w:r>
        <w:rPr>
          <w:bCs/>
        </w:rPr>
        <w:t>[20]</w:t>
      </w:r>
      <w:r>
        <w:rPr>
          <w:bCs/>
        </w:rPr>
        <w:tab/>
      </w:r>
      <w:r w:rsidRPr="00AD20AD">
        <w:rPr>
          <w:bCs/>
        </w:rPr>
        <w:t>R4-2220547</w:t>
      </w:r>
      <w:r w:rsidR="00165EBF">
        <w:rPr>
          <w:bCs/>
        </w:rPr>
        <w:t>, “</w:t>
      </w:r>
      <w:r w:rsidRPr="00AD20AD">
        <w:rPr>
          <w:bCs/>
        </w:rPr>
        <w:t>WF on UE Tx swithing requirement for multiple TAG</w:t>
      </w:r>
      <w:r w:rsidR="00165EBF">
        <w:rPr>
          <w:bCs/>
        </w:rPr>
        <w:t>”,</w:t>
      </w:r>
      <w:r w:rsidRPr="00AD20AD">
        <w:rPr>
          <w:bCs/>
        </w:rPr>
        <w:t xml:space="preserve"> Ericsso</w:t>
      </w:r>
      <w:r>
        <w:rPr>
          <w:bCs/>
        </w:rPr>
        <w:t>n</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1E58B9F7" w14:textId="17129112" w:rsidR="00AD20AD" w:rsidRDefault="00AD20AD" w:rsidP="00AD20AD">
      <w:pPr>
        <w:pStyle w:val="B1"/>
      </w:pPr>
      <w:r>
        <w:t>[21]</w:t>
      </w:r>
      <w:r>
        <w:tab/>
        <w:t>R4-2220548</w:t>
      </w:r>
      <w:r w:rsidR="00165EBF">
        <w:t>, “</w:t>
      </w:r>
      <w:r>
        <w:t>LS on Rel-18 Tx switching</w:t>
      </w:r>
      <w:r w:rsidR="00165EBF">
        <w:t>”,</w:t>
      </w:r>
      <w:r w:rsidRPr="00AD20AD">
        <w:t xml:space="preserve"> </w:t>
      </w:r>
      <w:r>
        <w:t>China Telecom</w:t>
      </w:r>
      <w:r w:rsidR="00F50413">
        <w:t xml:space="preserve">, </w:t>
      </w:r>
      <w:r w:rsidR="00F50413" w:rsidRPr="00FD17DC">
        <w:t>3GPP TSG-RAN WG4 Meeting#105</w:t>
      </w:r>
      <w:r w:rsidR="00F50413">
        <w:t xml:space="preserve">, </w:t>
      </w:r>
      <w:r w:rsidR="00F50413" w:rsidRPr="00165EBF">
        <w:t>Toulouse, France, 14</w:t>
      </w:r>
      <w:r w:rsidR="00F50413" w:rsidRPr="00F50413">
        <w:rPr>
          <w:vertAlign w:val="superscript"/>
        </w:rPr>
        <w:t>th</w:t>
      </w:r>
      <w:r w:rsidR="00F50413">
        <w:t xml:space="preserve"> </w:t>
      </w:r>
      <w:r w:rsidR="00F50413" w:rsidRPr="00165EBF">
        <w:t>-</w:t>
      </w:r>
      <w:r w:rsidR="00F50413">
        <w:t xml:space="preserve"> </w:t>
      </w:r>
      <w:r w:rsidR="00F50413" w:rsidRPr="00165EBF">
        <w:t>18</w:t>
      </w:r>
      <w:r w:rsidR="00F50413" w:rsidRPr="00F50413">
        <w:rPr>
          <w:vertAlign w:val="superscript"/>
        </w:rPr>
        <w:t>th</w:t>
      </w:r>
      <w:r w:rsidR="00F50413">
        <w:t xml:space="preserve"> </w:t>
      </w:r>
      <w:r w:rsidR="00F50413" w:rsidRPr="00165EBF">
        <w:t xml:space="preserve"> November</w:t>
      </w:r>
      <w:r w:rsidR="00F50413">
        <w:t xml:space="preserve"> </w:t>
      </w:r>
      <w:r w:rsidR="00F50413" w:rsidRPr="00165EBF">
        <w:t>2022</w:t>
      </w:r>
    </w:p>
    <w:p w14:paraId="15451D0E" w14:textId="0C615AAE" w:rsidR="001F0C48" w:rsidRDefault="001F0C48" w:rsidP="00AD20AD">
      <w:pPr>
        <w:pStyle w:val="B1"/>
      </w:pPr>
      <w:r>
        <w:t>[22]</w:t>
      </w:r>
      <w:r>
        <w:tab/>
      </w:r>
      <w:r w:rsidRPr="001F0C48">
        <w:t>R4-2220118</w:t>
      </w:r>
      <w:r>
        <w:t>, “</w:t>
      </w:r>
      <w:r w:rsidRPr="001F0C48">
        <w:t>Topic summary for [105][138] NR_MC_enh_UERF</w:t>
      </w:r>
      <w:r>
        <w:t xml:space="preserve">”, Moderator(China </w:t>
      </w:r>
      <w:r w:rsidR="00165EBF">
        <w:t>Te</w:t>
      </w:r>
      <w:r>
        <w:t xml:space="preserve">lecom), </w:t>
      </w:r>
      <w:r w:rsidR="00FD17DC" w:rsidRPr="00FD17DC">
        <w:t>3GPP TSG-RAN WG4 Meeting#105</w:t>
      </w:r>
      <w:r w:rsidR="00FD17DC">
        <w:t xml:space="preserve">, </w:t>
      </w:r>
      <w:r w:rsidR="00165EBF" w:rsidRPr="00165EBF">
        <w:t>Toulouse, France, November 14th - November 18th, 2022</w:t>
      </w:r>
    </w:p>
    <w:p w14:paraId="0DE08C8C" w14:textId="67427472" w:rsidR="002524DC" w:rsidRDefault="002524DC" w:rsidP="00AD20AD">
      <w:pPr>
        <w:pStyle w:val="B1"/>
      </w:pPr>
      <w:r>
        <w:t>[23]</w:t>
      </w:r>
      <w:r>
        <w:tab/>
      </w:r>
      <w:r w:rsidRPr="002524DC">
        <w:t>R4-2219876</w:t>
      </w:r>
      <w:r>
        <w:t xml:space="preserve">, </w:t>
      </w:r>
      <w:r w:rsidR="00890F77">
        <w:t>“</w:t>
      </w:r>
      <w:r w:rsidR="00890F77" w:rsidRPr="00890F77">
        <w:t>UE behaviour in case of non-equal switching time</w:t>
      </w:r>
      <w:r w:rsidR="00890F77">
        <w:t xml:space="preserve">”, Qualcomm, </w:t>
      </w:r>
      <w:r w:rsidR="00890F77" w:rsidRPr="00FD17DC">
        <w:t>3GPP TSG-RAN WG4 Meeting#105</w:t>
      </w:r>
      <w:r w:rsidR="00890F77">
        <w:t xml:space="preserve">, </w:t>
      </w:r>
      <w:r w:rsidR="00890F77" w:rsidRPr="00165EBF">
        <w:t>Toulouse, France, 14</w:t>
      </w:r>
      <w:r w:rsidR="00890F77" w:rsidRPr="00F50413">
        <w:rPr>
          <w:vertAlign w:val="superscript"/>
        </w:rPr>
        <w:t>th</w:t>
      </w:r>
      <w:r w:rsidR="00890F77">
        <w:t xml:space="preserve"> </w:t>
      </w:r>
      <w:r w:rsidR="00890F77" w:rsidRPr="00165EBF">
        <w:t>-</w:t>
      </w:r>
      <w:r w:rsidR="00890F77">
        <w:t xml:space="preserve"> </w:t>
      </w:r>
      <w:r w:rsidR="00890F77" w:rsidRPr="00165EBF">
        <w:t>18</w:t>
      </w:r>
      <w:r w:rsidR="00890F77" w:rsidRPr="00F50413">
        <w:rPr>
          <w:vertAlign w:val="superscript"/>
        </w:rPr>
        <w:t>th</w:t>
      </w:r>
      <w:r w:rsidR="00890F77">
        <w:t xml:space="preserve"> </w:t>
      </w:r>
      <w:r w:rsidR="00890F77" w:rsidRPr="00165EBF">
        <w:t xml:space="preserve"> November</w:t>
      </w:r>
      <w:r w:rsidR="00890F77">
        <w:t xml:space="preserve"> </w:t>
      </w:r>
      <w:r w:rsidR="00890F77" w:rsidRPr="00165EBF">
        <w:t>2022</w:t>
      </w:r>
    </w:p>
    <w:p w14:paraId="2D9E257A" w14:textId="77777777" w:rsidR="00E305D9" w:rsidRDefault="00E305D9" w:rsidP="00E305D9">
      <w:pPr>
        <w:pStyle w:val="B1"/>
      </w:pPr>
      <w:r>
        <w:t>[24]</w:t>
      </w:r>
      <w:r>
        <w:tab/>
      </w:r>
      <w:r w:rsidRPr="00E305D9">
        <w:t>R4-2219877</w:t>
      </w:r>
      <w:r>
        <w:t>, “</w:t>
      </w:r>
      <w:r w:rsidRPr="00E305D9">
        <w:t>UE requirements during overlaps due to NZ-MTTD</w:t>
      </w:r>
      <w:r>
        <w:t xml:space="preserve">”, Qualcomm, </w:t>
      </w:r>
      <w:r w:rsidRPr="00FD17DC">
        <w:t>3GPP TSG-RAN WG4 Meeting#105</w:t>
      </w:r>
      <w:r>
        <w:t xml:space="preserve">, </w:t>
      </w:r>
      <w:r w:rsidRPr="00165EBF">
        <w:t>Toulouse, France, 14</w:t>
      </w:r>
      <w:r w:rsidRPr="00F50413">
        <w:rPr>
          <w:vertAlign w:val="superscript"/>
        </w:rPr>
        <w:t>th</w:t>
      </w:r>
      <w:r>
        <w:t xml:space="preserve"> </w:t>
      </w:r>
      <w:r w:rsidRPr="00165EBF">
        <w:t>-</w:t>
      </w:r>
      <w:r>
        <w:t xml:space="preserve"> </w:t>
      </w:r>
      <w:r w:rsidRPr="00165EBF">
        <w:t>18</w:t>
      </w:r>
      <w:r w:rsidRPr="00F50413">
        <w:rPr>
          <w:vertAlign w:val="superscript"/>
        </w:rPr>
        <w:t>th</w:t>
      </w:r>
      <w:r>
        <w:t xml:space="preserve"> </w:t>
      </w:r>
      <w:r w:rsidRPr="00165EBF">
        <w:t xml:space="preserve"> November</w:t>
      </w:r>
      <w:r>
        <w:t xml:space="preserve"> </w:t>
      </w:r>
      <w:r w:rsidRPr="00165EBF">
        <w:t>2022</w:t>
      </w:r>
    </w:p>
    <w:p w14:paraId="143CF59D" w14:textId="6914E9A1" w:rsidR="00B651E6" w:rsidRDefault="003D1ADC" w:rsidP="00BE339B">
      <w:pPr>
        <w:pStyle w:val="B1"/>
      </w:pPr>
      <w:r>
        <w:t>[25]</w:t>
      </w:r>
      <w:r>
        <w:tab/>
      </w:r>
      <w:r w:rsidRPr="003D1ADC">
        <w:t>R4-2215569</w:t>
      </w:r>
      <w:r>
        <w:t>, “</w:t>
      </w:r>
      <w:r w:rsidR="00394F87" w:rsidRPr="00394F87">
        <w:t>UL Outage time considerations for 2TAG</w:t>
      </w:r>
      <w:r>
        <w:t xml:space="preserve">”, </w:t>
      </w:r>
      <w:r w:rsidR="005F5AEA">
        <w:t xml:space="preserve">Qualcomm, </w:t>
      </w:r>
      <w:r w:rsidR="00F42E33" w:rsidRPr="00F42E33">
        <w:t>3GPP TSG-RAN4 Meeting #104Bis-e</w:t>
      </w:r>
      <w:r w:rsidR="00F42E33">
        <w:t xml:space="preserve">, </w:t>
      </w:r>
      <w:r w:rsidR="005F5AEA" w:rsidRPr="005F5AEA">
        <w:t>Oct 2022</w:t>
      </w:r>
    </w:p>
    <w:p w14:paraId="41FF328B" w14:textId="77777777" w:rsidR="00AA4150" w:rsidRDefault="00AA4150" w:rsidP="00AA4150">
      <w:pPr>
        <w:pStyle w:val="B1"/>
      </w:pPr>
      <w:r>
        <w:t xml:space="preserve">[26] </w:t>
      </w:r>
      <w:r w:rsidRPr="00D521FD">
        <w:t>R4-2303693</w:t>
      </w:r>
      <w:r>
        <w:t>, “</w:t>
      </w:r>
      <w:r w:rsidRPr="00D521FD">
        <w:t>WF on Multi-carrier enhancements for NR</w:t>
      </w:r>
      <w:r>
        <w:t xml:space="preserve">”, </w:t>
      </w:r>
      <w:r w:rsidRPr="00786D67">
        <w:t>China Telecom</w:t>
      </w:r>
      <w:r>
        <w:t xml:space="preserve">, </w:t>
      </w:r>
      <w:r w:rsidRPr="00786D67">
        <w:t>3GPP TSG-RAN4 Meeting #106</w:t>
      </w:r>
      <w:r>
        <w:t xml:space="preserve">, </w:t>
      </w:r>
      <w:r w:rsidRPr="00786D67">
        <w:t>Athens, Greece, 27th Feb – 3rd March 2023</w:t>
      </w:r>
    </w:p>
    <w:p w14:paraId="7642D5EF" w14:textId="711D680B" w:rsidR="00AA4150" w:rsidRDefault="00AA4150" w:rsidP="00AA4150">
      <w:pPr>
        <w:pStyle w:val="B1"/>
      </w:pPr>
      <w:r>
        <w:t>[27]</w:t>
      </w:r>
      <w:r>
        <w:tab/>
      </w:r>
      <w:r w:rsidR="00F921D5" w:rsidRPr="008A6061">
        <w:t>R4-2303507</w:t>
      </w:r>
      <w:r>
        <w:t>, “</w:t>
      </w:r>
      <w:r w:rsidRPr="008A6061">
        <w:t>LS on Rel-18 Multi-carrier enhancement for NR</w:t>
      </w:r>
      <w:r>
        <w:t xml:space="preserve">”, </w:t>
      </w:r>
      <w:r w:rsidRPr="00786D67">
        <w:t>China Telecom</w:t>
      </w:r>
      <w:r>
        <w:t xml:space="preserve">, </w:t>
      </w:r>
      <w:r w:rsidRPr="00786D67">
        <w:t>3GPP TSG-RAN4 Meeting #106</w:t>
      </w:r>
      <w:r>
        <w:t xml:space="preserve">, </w:t>
      </w:r>
      <w:r w:rsidRPr="00786D67">
        <w:t>Athens, Greece, 27th Feb – 3rd March 2023</w:t>
      </w:r>
    </w:p>
    <w:p w14:paraId="7D16310D" w14:textId="77777777" w:rsidR="00AA4150" w:rsidRDefault="00AA4150" w:rsidP="00AA4150">
      <w:pPr>
        <w:pStyle w:val="B1"/>
      </w:pPr>
      <w:r>
        <w:lastRenderedPageBreak/>
        <w:t>[28]</w:t>
      </w:r>
      <w:r>
        <w:tab/>
      </w:r>
      <w:r w:rsidRPr="00CF7258">
        <w:t>R4-2303719</w:t>
      </w:r>
      <w:r>
        <w:t>, “</w:t>
      </w:r>
      <w:r w:rsidRPr="00CF7258">
        <w:t>CR for 38.101-1: Time mask for switching across three or four uplink bands</w:t>
      </w:r>
      <w:r>
        <w:t xml:space="preserve">”, </w:t>
      </w:r>
      <w:r w:rsidRPr="001B6ACB">
        <w:t>China Telecom, 3GPP TSG-RAN4 Meeting #106, Athens, Greece, 27th Feb – 3rd March 2023</w:t>
      </w:r>
    </w:p>
    <w:p w14:paraId="0213F7E3" w14:textId="5AD481E6" w:rsidR="0020387F" w:rsidRDefault="0020387F" w:rsidP="0020387F">
      <w:pPr>
        <w:pStyle w:val="B1"/>
      </w:pPr>
      <w:r>
        <w:t>[29]</w:t>
      </w:r>
      <w:r>
        <w:tab/>
        <w:t>R4-2215569, “UL Outage time considerations for 2TAG”, 3GPP TSG-RAN4 Meeting #104Bis-e, Oct 2022, Online</w:t>
      </w:r>
    </w:p>
    <w:p w14:paraId="25883EF4" w14:textId="5BA140BB" w:rsidR="008331AF" w:rsidRDefault="008331AF" w:rsidP="0020387F">
      <w:pPr>
        <w:pStyle w:val="B1"/>
      </w:pPr>
      <w:r>
        <w:t>[30]</w:t>
      </w:r>
      <w:r>
        <w:tab/>
      </w:r>
      <w:r w:rsidRPr="008331AF">
        <w:t>R4-2300822</w:t>
      </w:r>
      <w:r>
        <w:t>, “</w:t>
      </w:r>
      <w:r w:rsidR="00971CF8" w:rsidRPr="00971CF8">
        <w:t>UE switching time in more complicated scenarios</w:t>
      </w:r>
      <w:r>
        <w:t xml:space="preserve">”, </w:t>
      </w:r>
      <w:r w:rsidR="00DC44CF" w:rsidRPr="00DC44CF">
        <w:t>Qualcomm Incorporated</w:t>
      </w:r>
      <w:r w:rsidR="00971CF8">
        <w:t>,</w:t>
      </w:r>
      <w:r w:rsidR="00DC44CF">
        <w:t xml:space="preserve"> </w:t>
      </w:r>
      <w:r w:rsidR="00734433" w:rsidRPr="00734433">
        <w:t>3GPP TSG-RAN4 Meeting #106</w:t>
      </w:r>
      <w:r w:rsidR="00734433">
        <w:t xml:space="preserve">, </w:t>
      </w:r>
      <w:r w:rsidR="00964CAA" w:rsidRPr="00964CAA">
        <w:t>Athens, Greece, 27th Feb – 3rd March 2023</w:t>
      </w:r>
      <w:r w:rsidR="00971CF8">
        <w:t xml:space="preserve"> </w:t>
      </w:r>
    </w:p>
    <w:p w14:paraId="543D3B92" w14:textId="3C1FF380" w:rsidR="00BA7F0D" w:rsidRDefault="00BA7F0D" w:rsidP="0020387F">
      <w:pPr>
        <w:pStyle w:val="B1"/>
      </w:pPr>
      <w:r>
        <w:t>[31]</w:t>
      </w:r>
      <w:r>
        <w:tab/>
      </w:r>
      <w:r w:rsidRPr="00BA7F0D">
        <w:t>R4-2304127</w:t>
      </w:r>
      <w:r>
        <w:t xml:space="preserve">, “Switching period ambiguity”, Qualcomm Incorporated, </w:t>
      </w:r>
      <w:r w:rsidRPr="00BA7F0D">
        <w:t>3GPP TSG-RAN4 Meeting #106-Bis-e</w:t>
      </w:r>
      <w:r>
        <w:t xml:space="preserve">, </w:t>
      </w:r>
      <w:r w:rsidRPr="00BA7F0D">
        <w:t>Online,, 17th April – 26th April 2023</w:t>
      </w:r>
    </w:p>
    <w:p w14:paraId="6E995AD6" w14:textId="5D1D4829" w:rsidR="00B839AA" w:rsidRDefault="006E6835" w:rsidP="007B7C21">
      <w:pPr>
        <w:pStyle w:val="B1"/>
      </w:pPr>
      <w:r>
        <w:t>[32]</w:t>
      </w:r>
      <w:r>
        <w:tab/>
      </w:r>
      <w:r w:rsidR="00B839AA">
        <w:t>R4-2302751, “</w:t>
      </w:r>
      <w:r w:rsidR="007B7C21">
        <w:t>UE ON-OFF time masks for non-equal switching time cases</w:t>
      </w:r>
      <w:r w:rsidR="00B839AA">
        <w:t>”,</w:t>
      </w:r>
      <w:r w:rsidR="007B7C21">
        <w:t xml:space="preserve"> Qualcomm Incorporated, </w:t>
      </w:r>
      <w:r w:rsidR="00B839AA">
        <w:t xml:space="preserve"> 3GPP TSG-RAN4 Meeting #106</w:t>
      </w:r>
      <w:r w:rsidR="007B7C21">
        <w:t xml:space="preserve">, </w:t>
      </w:r>
      <w:r w:rsidR="00B839AA">
        <w:t>Athens, Greece, 27th Feb – 3rd March 2023</w:t>
      </w:r>
    </w:p>
    <w:p w14:paraId="47663353" w14:textId="1EB04143" w:rsidR="00C55DB6" w:rsidRDefault="00C55DB6" w:rsidP="00441055">
      <w:pPr>
        <w:pStyle w:val="B1"/>
      </w:pPr>
      <w:r>
        <w:t>[33]</w:t>
      </w:r>
      <w:r>
        <w:tab/>
      </w:r>
      <w:r w:rsidR="00441055" w:rsidRPr="00441055">
        <w:t>R4-2305789</w:t>
      </w:r>
      <w:r w:rsidR="00441055">
        <w:t>, “</w:t>
      </w:r>
      <w:r w:rsidRPr="00C55DB6">
        <w:t>3 and 4 band TX switching open issues and requirements</w:t>
      </w:r>
      <w:r w:rsidR="00441055">
        <w:t>, Qualcomm Incorporated,  3GPP TSG-RAN4 Meeting #106, Athens, Greece, 27th Feb – 3rd March 2023</w:t>
      </w:r>
    </w:p>
    <w:p w14:paraId="50661B2F" w14:textId="654D6947" w:rsidR="00D12D9E" w:rsidRDefault="007714B8" w:rsidP="00D12D9E">
      <w:pPr>
        <w:pStyle w:val="B1"/>
      </w:pPr>
      <w:r>
        <w:t>[3</w:t>
      </w:r>
      <w:r w:rsidR="00C55DB6">
        <w:t>4</w:t>
      </w:r>
      <w:r>
        <w:t>]</w:t>
      </w:r>
      <w:r>
        <w:tab/>
      </w:r>
      <w:r w:rsidR="00C71BDC" w:rsidRPr="00C71BDC">
        <w:t>R4-2305808</w:t>
      </w:r>
      <w:r w:rsidR="00C71BDC">
        <w:t>, “</w:t>
      </w:r>
      <w:r w:rsidR="00C71BDC" w:rsidRPr="00C71BDC">
        <w:t>draft CR on TX Switching when UE is configured for 3 or 4 bands UL</w:t>
      </w:r>
      <w:r w:rsidR="00C71BDC">
        <w:t xml:space="preserve">”, </w:t>
      </w:r>
      <w:r w:rsidR="00C71BDC" w:rsidRPr="00C71BDC">
        <w:t>Qualcomm Incorporated</w:t>
      </w:r>
      <w:r w:rsidR="00C71BDC">
        <w:t xml:space="preserve">, </w:t>
      </w:r>
      <w:r w:rsidR="00D12D9E" w:rsidRPr="00170D8C">
        <w:t>3GPP TSG-RAN4 Meeting #106-bis-e</w:t>
      </w:r>
      <w:r w:rsidR="00D12D9E">
        <w:t xml:space="preserve">, </w:t>
      </w:r>
      <w:r w:rsidR="00D12D9E" w:rsidRPr="00D92496">
        <w:t>Online,, 17th April – 26th April 2023</w:t>
      </w:r>
    </w:p>
    <w:p w14:paraId="65CCC193" w14:textId="1BE6173E" w:rsidR="00DD4EC8" w:rsidRDefault="00DD4EC8" w:rsidP="007A7F1E">
      <w:pPr>
        <w:pStyle w:val="B1"/>
      </w:pPr>
      <w:r>
        <w:t>[35]</w:t>
      </w:r>
      <w:r>
        <w:tab/>
      </w:r>
      <w:r w:rsidR="008117F1" w:rsidRPr="008117F1">
        <w:t>R4-2306621</w:t>
      </w:r>
      <w:r w:rsidR="008117F1">
        <w:t>, “</w:t>
      </w:r>
      <w:r w:rsidR="00A33AA6" w:rsidRPr="00A33AA6">
        <w:t>WF on Rel-18 Tx switching across 3/4 bands</w:t>
      </w:r>
      <w:r w:rsidR="008117F1">
        <w:t xml:space="preserve">”, </w:t>
      </w:r>
      <w:r w:rsidR="00E476E1" w:rsidRPr="00E476E1">
        <w:t>China Telecom</w:t>
      </w:r>
      <w:r w:rsidR="009811D4">
        <w:t xml:space="preserve">, </w:t>
      </w:r>
      <w:r w:rsidR="009811D4" w:rsidRPr="009811D4">
        <w:t>3GPP TSG-RAN WG4 Meeting</w:t>
      </w:r>
      <w:r w:rsidR="007A7F1E">
        <w:t xml:space="preserve"> </w:t>
      </w:r>
      <w:r w:rsidR="009811D4" w:rsidRPr="009811D4">
        <w:t>#106-bis-e</w:t>
      </w:r>
      <w:r w:rsidR="009811D4">
        <w:t xml:space="preserve">, </w:t>
      </w:r>
      <w:r w:rsidR="007A7F1E" w:rsidRPr="007A7F1E">
        <w:t>Electronic Meeting, 17 April - 26 April, 2023</w:t>
      </w:r>
    </w:p>
    <w:p w14:paraId="6516747F" w14:textId="50538A43" w:rsidR="0047448A" w:rsidRDefault="0047448A" w:rsidP="007A7F1E">
      <w:pPr>
        <w:pStyle w:val="B1"/>
      </w:pPr>
      <w:r>
        <w:t>[36]</w:t>
      </w:r>
      <w:r>
        <w:tab/>
      </w:r>
      <w:r w:rsidRPr="0047448A">
        <w:t>R4-2304162</w:t>
      </w:r>
      <w:r>
        <w:t>, “</w:t>
      </w:r>
      <w:r w:rsidR="009E55F4" w:rsidRPr="009E55F4">
        <w:t>Simultaneous switching</w:t>
      </w:r>
      <w:r>
        <w:t xml:space="preserve">”, </w:t>
      </w:r>
      <w:r w:rsidR="001854DB" w:rsidRPr="001854DB">
        <w:t>Qualcomm Incorporated</w:t>
      </w:r>
      <w:r w:rsidR="007F2AE3">
        <w:t xml:space="preserve">, </w:t>
      </w:r>
      <w:r w:rsidR="007F2AE3" w:rsidRPr="007F2AE3">
        <w:t>3GPP TSG-RAN4 Meeting #106-bis-e</w:t>
      </w:r>
      <w:r w:rsidR="00D17520">
        <w:t xml:space="preserve">, </w:t>
      </w:r>
      <w:r w:rsidR="00D17520" w:rsidRPr="00D17520">
        <w:t>Online,, 17th April – 26th April 2023</w:t>
      </w:r>
    </w:p>
    <w:p w14:paraId="5EC94B78" w14:textId="01F56008" w:rsidR="002269E5" w:rsidRDefault="002269E5" w:rsidP="00943E5E">
      <w:pPr>
        <w:pStyle w:val="B1"/>
      </w:pPr>
      <w:r>
        <w:t>[37]</w:t>
      </w:r>
      <w:r>
        <w:tab/>
      </w:r>
      <w:r w:rsidRPr="002269E5">
        <w:t>R4-2310270</w:t>
      </w:r>
      <w:r>
        <w:t>, “</w:t>
      </w:r>
      <w:r w:rsidR="005B4D58" w:rsidRPr="005B4D58">
        <w:t>CR for 38.101-1: Time mask for switching across three or four uplink bands</w:t>
      </w:r>
      <w:r>
        <w:t>”,</w:t>
      </w:r>
      <w:r w:rsidR="005B4D58">
        <w:t xml:space="preserve"> </w:t>
      </w:r>
      <w:r w:rsidR="00952F90" w:rsidRPr="00952F90">
        <w:t>China Telecom</w:t>
      </w:r>
      <w:r w:rsidR="00952F90">
        <w:t>,</w:t>
      </w:r>
      <w:r w:rsidR="003E66A6" w:rsidRPr="003E66A6">
        <w:t>3GPP TSG-RAN WG4 Meeting #107</w:t>
      </w:r>
      <w:r w:rsidR="00943E5E">
        <w:t xml:space="preserve">, </w:t>
      </w:r>
      <w:r w:rsidR="00943E5E" w:rsidRPr="00943E5E">
        <w:t>Incheon, KR, 22 - 26 May, 2023</w:t>
      </w:r>
      <w:r>
        <w:t xml:space="preserve"> </w:t>
      </w:r>
    </w:p>
    <w:p w14:paraId="29BF412D" w14:textId="4F39D58E" w:rsidR="00422236" w:rsidRDefault="00422236" w:rsidP="00943E5E">
      <w:pPr>
        <w:pStyle w:val="B1"/>
      </w:pPr>
      <w:r>
        <w:t>[38]</w:t>
      </w:r>
      <w:r>
        <w:tab/>
      </w:r>
      <w:r w:rsidRPr="00422236">
        <w:t>R4-2310503</w:t>
      </w:r>
      <w:r>
        <w:t>, “</w:t>
      </w:r>
      <w:r w:rsidR="002F06BB" w:rsidRPr="002F06BB">
        <w:t>CR for 38.101-1 to clarify the time mask for switching with multiple TAGs</w:t>
      </w:r>
      <w:r>
        <w:t xml:space="preserve">”, </w:t>
      </w:r>
      <w:r w:rsidR="00EF0236">
        <w:t xml:space="preserve">Huawei, </w:t>
      </w:r>
      <w:r w:rsidR="00413BE5" w:rsidRPr="00413BE5">
        <w:t>3GPP TSG-RAN WG4 Meeting #107</w:t>
      </w:r>
      <w:r w:rsidR="00413BE5">
        <w:t xml:space="preserve">, </w:t>
      </w:r>
      <w:r w:rsidR="00EF0236" w:rsidRPr="00EF0236">
        <w:t>Incheon, KR, May 22 – May 26, 2023</w:t>
      </w:r>
      <w:r w:rsidR="00EF0236" w:rsidRPr="00EF0236">
        <w:tab/>
      </w:r>
    </w:p>
    <w:p w14:paraId="3AB1B6C0" w14:textId="4D9E555F" w:rsidR="005B16E2" w:rsidRDefault="005B16E2" w:rsidP="00943E5E">
      <w:pPr>
        <w:pStyle w:val="B1"/>
      </w:pPr>
      <w:r>
        <w:t>[39]</w:t>
      </w:r>
      <w:r>
        <w:tab/>
      </w:r>
      <w:r w:rsidRPr="005B16E2">
        <w:t>R4-2310495</w:t>
      </w:r>
      <w:r>
        <w:t>, “</w:t>
      </w:r>
      <w:r w:rsidRPr="005B16E2">
        <w:t>LS on multi-carrier enhancement</w:t>
      </w:r>
      <w:r>
        <w:t>”</w:t>
      </w:r>
      <w:r w:rsidRPr="005B16E2">
        <w:t>, vivo</w:t>
      </w:r>
      <w:r>
        <w:t xml:space="preserve">, </w:t>
      </w:r>
      <w:r w:rsidRPr="00413BE5">
        <w:t>3GPP TSG-RAN WG4 Meeting #107</w:t>
      </w:r>
      <w:r>
        <w:t xml:space="preserve">, </w:t>
      </w:r>
      <w:r w:rsidRPr="00EF0236">
        <w:t>Incheon, KR, May 22 – May 26, 2023</w:t>
      </w:r>
      <w:r w:rsidRPr="00EF0236">
        <w:tab/>
      </w:r>
    </w:p>
    <w:p w14:paraId="77A17DEC" w14:textId="77777777" w:rsidR="00D2727A" w:rsidRDefault="005062D8" w:rsidP="00D2727A">
      <w:pPr>
        <w:pStyle w:val="B1"/>
      </w:pPr>
      <w:r>
        <w:t>[40]</w:t>
      </w:r>
      <w:r>
        <w:tab/>
      </w:r>
      <w:r w:rsidRPr="005062D8">
        <w:t>R4-2310496</w:t>
      </w:r>
      <w:r>
        <w:t>, “</w:t>
      </w:r>
      <w:r w:rsidRPr="005062D8">
        <w:t>WF on ambiguity issues for Tx switching accorss four bands</w:t>
      </w:r>
      <w:r>
        <w:t>”</w:t>
      </w:r>
      <w:r w:rsidRPr="005062D8">
        <w:t>, Mediatek</w:t>
      </w:r>
      <w:r w:rsidR="00D2727A">
        <w:t xml:space="preserve">, </w:t>
      </w:r>
      <w:r w:rsidR="00D2727A" w:rsidRPr="00413BE5">
        <w:t>3GPP TSG-RAN WG4 Meeting #107</w:t>
      </w:r>
      <w:r w:rsidR="00D2727A">
        <w:t xml:space="preserve">, </w:t>
      </w:r>
      <w:r w:rsidR="00D2727A" w:rsidRPr="00EF0236">
        <w:t>Incheon, KR, May 22 – May 26, 2023</w:t>
      </w:r>
      <w:r w:rsidR="00D2727A" w:rsidRPr="00EF0236">
        <w:tab/>
      </w:r>
    </w:p>
    <w:p w14:paraId="4EF7D6B6" w14:textId="77777777" w:rsidR="00C34235" w:rsidRDefault="00C34235" w:rsidP="00C34235">
      <w:pPr>
        <w:pStyle w:val="B1"/>
      </w:pPr>
      <w:r>
        <w:t>[41]</w:t>
      </w:r>
      <w:r>
        <w:tab/>
      </w:r>
      <w:r w:rsidRPr="00AC599B">
        <w:t>R4-2312746</w:t>
      </w:r>
      <w:r>
        <w:t>, “</w:t>
      </w:r>
      <w:r w:rsidRPr="00F57C94">
        <w:t>Remaining issues on Rel-18 Multi-carrier enhancements</w:t>
      </w:r>
      <w:r>
        <w:t xml:space="preserve">”, </w:t>
      </w:r>
      <w:r w:rsidRPr="00792F77">
        <w:t>Huawei</w:t>
      </w:r>
      <w:r>
        <w:t xml:space="preserve">, </w:t>
      </w:r>
      <w:r w:rsidRPr="00A10100">
        <w:t>3GPP TSG-RAN WG4 Meeting #10</w:t>
      </w:r>
      <w:r>
        <w:t xml:space="preserve">8, </w:t>
      </w:r>
      <w:r w:rsidRPr="00222237">
        <w:t>Toulouse, France, August 21 – August 25, 2023</w:t>
      </w:r>
    </w:p>
    <w:p w14:paraId="14F4F171" w14:textId="77777777" w:rsidR="00C34235" w:rsidRDefault="00C34235" w:rsidP="00C34235">
      <w:pPr>
        <w:pStyle w:val="B1"/>
      </w:pPr>
      <w:r>
        <w:t>[42]</w:t>
      </w:r>
      <w:r>
        <w:tab/>
      </w:r>
      <w:r w:rsidRPr="000200BD">
        <w:t>RP-232658</w:t>
      </w:r>
      <w:r>
        <w:t>, “</w:t>
      </w:r>
      <w:r w:rsidRPr="000200BD">
        <w:t>Summary for discussion [RAN1-R18-ULTxSwitching]</w:t>
      </w:r>
      <w:r>
        <w:t xml:space="preserve">”, </w:t>
      </w:r>
      <w:r w:rsidRPr="000200BD">
        <w:t>NTT DOCOMO</w:t>
      </w:r>
      <w:r>
        <w:t xml:space="preserve">, </w:t>
      </w:r>
      <w:r w:rsidRPr="003963B3">
        <w:t>3GPP TSG-RAN Meeting #101</w:t>
      </w:r>
      <w:r>
        <w:t xml:space="preserve">, </w:t>
      </w:r>
      <w:r w:rsidRPr="003963B3">
        <w:t>Bangalore, India, September 11-15, 2023</w:t>
      </w:r>
    </w:p>
    <w:p w14:paraId="6BA3218A" w14:textId="2C23CCEE" w:rsidR="005062D8" w:rsidRDefault="00C34235" w:rsidP="00546174">
      <w:pPr>
        <w:pStyle w:val="B1"/>
      </w:pPr>
      <w:r>
        <w:t>[43]</w:t>
      </w:r>
      <w:r>
        <w:tab/>
      </w:r>
      <w:r w:rsidRPr="0070486F">
        <w:t>RP-232688</w:t>
      </w:r>
      <w:r>
        <w:t>, “</w:t>
      </w:r>
      <w:r w:rsidRPr="00FA654D">
        <w:t>Revised WID: NR CA band combinations with two SUL cells in Rel-18</w:t>
      </w:r>
      <w:r>
        <w:t xml:space="preserve">”, </w:t>
      </w:r>
      <w:r w:rsidRPr="00DE7ECC">
        <w:t>CMCC, China Telecom</w:t>
      </w:r>
      <w:r>
        <w:t xml:space="preserve">, </w:t>
      </w:r>
      <w:r w:rsidRPr="003963B3">
        <w:t>3GPP TSG-RAN Meeting #101</w:t>
      </w:r>
      <w:r>
        <w:t xml:space="preserve">, </w:t>
      </w:r>
      <w:r w:rsidRPr="003963B3">
        <w:t>Bangalore, India, September 11-15, 2023</w:t>
      </w:r>
    </w:p>
    <w:p w14:paraId="36D3EA02" w14:textId="7C5B2786" w:rsidR="00DF3273" w:rsidRDefault="00DF3273" w:rsidP="00546174">
      <w:pPr>
        <w:pStyle w:val="B1"/>
      </w:pPr>
      <w:r>
        <w:t>[44]</w:t>
      </w:r>
      <w:r>
        <w:tab/>
      </w:r>
      <w:r w:rsidRPr="00DF3273">
        <w:t>R4-2314933</w:t>
      </w:r>
      <w:r>
        <w:t>, “</w:t>
      </w:r>
      <w:r w:rsidRPr="00DF3273">
        <w:t>LS on Rel-18 Tx switching enhancement</w:t>
      </w:r>
      <w:r>
        <w:t xml:space="preserve">”, </w:t>
      </w:r>
      <w:r w:rsidRPr="00DF3273">
        <w:t>Huawei</w:t>
      </w:r>
      <w:r>
        <w:t xml:space="preserve">, </w:t>
      </w:r>
      <w:r w:rsidRPr="00A10100">
        <w:t>3GPP TSG-RAN WG4 Meeting #10</w:t>
      </w:r>
      <w:r>
        <w:t xml:space="preserve">8, </w:t>
      </w:r>
      <w:r w:rsidRPr="00222237">
        <w:t>Toulouse, France, August 21 – August 25, 2023</w:t>
      </w: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7"/>
  </w:num>
  <w:num w:numId="2" w16cid:durableId="1720548759">
    <w:abstractNumId w:val="8"/>
  </w:num>
  <w:num w:numId="3" w16cid:durableId="859198064">
    <w:abstractNumId w:val="5"/>
  </w:num>
  <w:num w:numId="4" w16cid:durableId="583732344">
    <w:abstractNumId w:val="15"/>
  </w:num>
  <w:num w:numId="5" w16cid:durableId="1324042913">
    <w:abstractNumId w:val="22"/>
  </w:num>
  <w:num w:numId="6" w16cid:durableId="270355691">
    <w:abstractNumId w:val="6"/>
  </w:num>
  <w:num w:numId="7" w16cid:durableId="392894675">
    <w:abstractNumId w:val="1"/>
  </w:num>
  <w:num w:numId="8" w16cid:durableId="1185286419">
    <w:abstractNumId w:val="20"/>
  </w:num>
  <w:num w:numId="9" w16cid:durableId="1874880183">
    <w:abstractNumId w:val="25"/>
  </w:num>
  <w:num w:numId="10" w16cid:durableId="1215117416">
    <w:abstractNumId w:val="16"/>
  </w:num>
  <w:num w:numId="11" w16cid:durableId="1322276718">
    <w:abstractNumId w:val="10"/>
  </w:num>
  <w:num w:numId="12" w16cid:durableId="1685478419">
    <w:abstractNumId w:val="14"/>
  </w:num>
  <w:num w:numId="13" w16cid:durableId="251015662">
    <w:abstractNumId w:val="12"/>
  </w:num>
  <w:num w:numId="14" w16cid:durableId="426773901">
    <w:abstractNumId w:val="4"/>
  </w:num>
  <w:num w:numId="15" w16cid:durableId="24332259">
    <w:abstractNumId w:val="7"/>
  </w:num>
  <w:num w:numId="16" w16cid:durableId="1165389979">
    <w:abstractNumId w:val="19"/>
  </w:num>
  <w:num w:numId="17" w16cid:durableId="1593077490">
    <w:abstractNumId w:val="13"/>
  </w:num>
  <w:num w:numId="18" w16cid:durableId="421680846">
    <w:abstractNumId w:val="21"/>
  </w:num>
  <w:num w:numId="19" w16cid:durableId="1354115616">
    <w:abstractNumId w:val="26"/>
  </w:num>
  <w:num w:numId="20" w16cid:durableId="2138638564">
    <w:abstractNumId w:val="0"/>
  </w:num>
  <w:num w:numId="21" w16cid:durableId="98574356">
    <w:abstractNumId w:val="11"/>
  </w:num>
  <w:num w:numId="22" w16cid:durableId="1624919064">
    <w:abstractNumId w:val="2"/>
  </w:num>
  <w:num w:numId="23" w16cid:durableId="616448352">
    <w:abstractNumId w:val="23"/>
  </w:num>
  <w:num w:numId="24" w16cid:durableId="1339889165">
    <w:abstractNumId w:val="18"/>
  </w:num>
  <w:num w:numId="25" w16cid:durableId="1225725008">
    <w:abstractNumId w:val="3"/>
  </w:num>
  <w:num w:numId="26" w16cid:durableId="384912835">
    <w:abstractNumId w:val="9"/>
  </w:num>
  <w:num w:numId="27" w16cid:durableId="180180396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C93"/>
    <w:rsid w:val="000010B9"/>
    <w:rsid w:val="00002B95"/>
    <w:rsid w:val="000035D7"/>
    <w:rsid w:val="000038AA"/>
    <w:rsid w:val="00003E97"/>
    <w:rsid w:val="000042C2"/>
    <w:rsid w:val="000042E1"/>
    <w:rsid w:val="000046A6"/>
    <w:rsid w:val="00004C29"/>
    <w:rsid w:val="0000505D"/>
    <w:rsid w:val="00007058"/>
    <w:rsid w:val="000074FC"/>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4027"/>
    <w:rsid w:val="000454A9"/>
    <w:rsid w:val="00046DDD"/>
    <w:rsid w:val="00047430"/>
    <w:rsid w:val="0004772E"/>
    <w:rsid w:val="00047781"/>
    <w:rsid w:val="000513F8"/>
    <w:rsid w:val="00051C9D"/>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A7F"/>
    <w:rsid w:val="00067F86"/>
    <w:rsid w:val="00070AD8"/>
    <w:rsid w:val="00071F6F"/>
    <w:rsid w:val="000720A5"/>
    <w:rsid w:val="000721E1"/>
    <w:rsid w:val="00072480"/>
    <w:rsid w:val="00072A56"/>
    <w:rsid w:val="000736FF"/>
    <w:rsid w:val="00073894"/>
    <w:rsid w:val="000738A6"/>
    <w:rsid w:val="00074269"/>
    <w:rsid w:val="00074CF2"/>
    <w:rsid w:val="00074E7D"/>
    <w:rsid w:val="000754C2"/>
    <w:rsid w:val="00075A59"/>
    <w:rsid w:val="00076BC6"/>
    <w:rsid w:val="0007798A"/>
    <w:rsid w:val="00077EB3"/>
    <w:rsid w:val="00080712"/>
    <w:rsid w:val="00080A57"/>
    <w:rsid w:val="000820D9"/>
    <w:rsid w:val="000824FF"/>
    <w:rsid w:val="00082EF4"/>
    <w:rsid w:val="00083056"/>
    <w:rsid w:val="00083964"/>
    <w:rsid w:val="00083D7C"/>
    <w:rsid w:val="00084322"/>
    <w:rsid w:val="000865B3"/>
    <w:rsid w:val="000871AF"/>
    <w:rsid w:val="000872D5"/>
    <w:rsid w:val="000877DC"/>
    <w:rsid w:val="000879F3"/>
    <w:rsid w:val="00087E7A"/>
    <w:rsid w:val="00090220"/>
    <w:rsid w:val="000902EA"/>
    <w:rsid w:val="000908D9"/>
    <w:rsid w:val="000926B4"/>
    <w:rsid w:val="00092945"/>
    <w:rsid w:val="00093B4D"/>
    <w:rsid w:val="0009490A"/>
    <w:rsid w:val="00095874"/>
    <w:rsid w:val="00095F6E"/>
    <w:rsid w:val="000972F9"/>
    <w:rsid w:val="00097642"/>
    <w:rsid w:val="000A01CA"/>
    <w:rsid w:val="000A1A57"/>
    <w:rsid w:val="000A210A"/>
    <w:rsid w:val="000A23E2"/>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210D"/>
    <w:rsid w:val="000F2402"/>
    <w:rsid w:val="000F428C"/>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7F9"/>
    <w:rsid w:val="00144F7C"/>
    <w:rsid w:val="00144FDD"/>
    <w:rsid w:val="001464CC"/>
    <w:rsid w:val="001477A7"/>
    <w:rsid w:val="00147BAC"/>
    <w:rsid w:val="0015001A"/>
    <w:rsid w:val="001509AC"/>
    <w:rsid w:val="001512D7"/>
    <w:rsid w:val="00151574"/>
    <w:rsid w:val="00152246"/>
    <w:rsid w:val="0015246E"/>
    <w:rsid w:val="001532E5"/>
    <w:rsid w:val="0015336A"/>
    <w:rsid w:val="0015406D"/>
    <w:rsid w:val="001555B6"/>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672FD"/>
    <w:rsid w:val="0017059D"/>
    <w:rsid w:val="00170A24"/>
    <w:rsid w:val="00170DB5"/>
    <w:rsid w:val="00170F29"/>
    <w:rsid w:val="00171914"/>
    <w:rsid w:val="00171985"/>
    <w:rsid w:val="001727DA"/>
    <w:rsid w:val="001729D8"/>
    <w:rsid w:val="0017320B"/>
    <w:rsid w:val="001737B8"/>
    <w:rsid w:val="00174014"/>
    <w:rsid w:val="0017403D"/>
    <w:rsid w:val="00175377"/>
    <w:rsid w:val="00176BC9"/>
    <w:rsid w:val="00177562"/>
    <w:rsid w:val="00177F67"/>
    <w:rsid w:val="0018073A"/>
    <w:rsid w:val="00180BAA"/>
    <w:rsid w:val="00180E00"/>
    <w:rsid w:val="001813D6"/>
    <w:rsid w:val="00181848"/>
    <w:rsid w:val="001818D9"/>
    <w:rsid w:val="00181D78"/>
    <w:rsid w:val="00181F43"/>
    <w:rsid w:val="0018260C"/>
    <w:rsid w:val="00182ACA"/>
    <w:rsid w:val="0018383E"/>
    <w:rsid w:val="00184EB4"/>
    <w:rsid w:val="001851D4"/>
    <w:rsid w:val="00185221"/>
    <w:rsid w:val="001854DB"/>
    <w:rsid w:val="00185F2B"/>
    <w:rsid w:val="001860C3"/>
    <w:rsid w:val="00186430"/>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F86"/>
    <w:rsid w:val="001A0289"/>
    <w:rsid w:val="001A03BD"/>
    <w:rsid w:val="001A09A7"/>
    <w:rsid w:val="001A0F25"/>
    <w:rsid w:val="001A1946"/>
    <w:rsid w:val="001A2964"/>
    <w:rsid w:val="001A38AF"/>
    <w:rsid w:val="001A3D21"/>
    <w:rsid w:val="001A43F0"/>
    <w:rsid w:val="001A4C83"/>
    <w:rsid w:val="001A5DAE"/>
    <w:rsid w:val="001A5DF8"/>
    <w:rsid w:val="001A6345"/>
    <w:rsid w:val="001A6F7A"/>
    <w:rsid w:val="001A708D"/>
    <w:rsid w:val="001B00A7"/>
    <w:rsid w:val="001B0D1C"/>
    <w:rsid w:val="001B1608"/>
    <w:rsid w:val="001B1755"/>
    <w:rsid w:val="001B21BD"/>
    <w:rsid w:val="001B3183"/>
    <w:rsid w:val="001B3541"/>
    <w:rsid w:val="001B3BCF"/>
    <w:rsid w:val="001B4487"/>
    <w:rsid w:val="001B515F"/>
    <w:rsid w:val="001B6137"/>
    <w:rsid w:val="001B7369"/>
    <w:rsid w:val="001B746E"/>
    <w:rsid w:val="001B799C"/>
    <w:rsid w:val="001C0AB2"/>
    <w:rsid w:val="001C1C69"/>
    <w:rsid w:val="001C223A"/>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B02"/>
    <w:rsid w:val="00204EC0"/>
    <w:rsid w:val="00205BC8"/>
    <w:rsid w:val="00206565"/>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667F"/>
    <w:rsid w:val="002267B2"/>
    <w:rsid w:val="002269E5"/>
    <w:rsid w:val="00227415"/>
    <w:rsid w:val="002320A3"/>
    <w:rsid w:val="00232290"/>
    <w:rsid w:val="00233B65"/>
    <w:rsid w:val="00233EAE"/>
    <w:rsid w:val="00234B01"/>
    <w:rsid w:val="002357E5"/>
    <w:rsid w:val="00236962"/>
    <w:rsid w:val="0023778F"/>
    <w:rsid w:val="002409EE"/>
    <w:rsid w:val="002413FA"/>
    <w:rsid w:val="002414AB"/>
    <w:rsid w:val="0024176F"/>
    <w:rsid w:val="00241773"/>
    <w:rsid w:val="0024286F"/>
    <w:rsid w:val="00242B3E"/>
    <w:rsid w:val="00242B56"/>
    <w:rsid w:val="00242F17"/>
    <w:rsid w:val="002438F0"/>
    <w:rsid w:val="00243EED"/>
    <w:rsid w:val="002446A0"/>
    <w:rsid w:val="00244785"/>
    <w:rsid w:val="00244915"/>
    <w:rsid w:val="00245051"/>
    <w:rsid w:val="002450DE"/>
    <w:rsid w:val="00245544"/>
    <w:rsid w:val="002465D2"/>
    <w:rsid w:val="002476C8"/>
    <w:rsid w:val="0024782F"/>
    <w:rsid w:val="002478F5"/>
    <w:rsid w:val="00247F99"/>
    <w:rsid w:val="00251CFA"/>
    <w:rsid w:val="002524DC"/>
    <w:rsid w:val="00252C54"/>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696"/>
    <w:rsid w:val="0026476E"/>
    <w:rsid w:val="00266CCC"/>
    <w:rsid w:val="00266F61"/>
    <w:rsid w:val="002702A8"/>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2EE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720"/>
    <w:rsid w:val="002E564D"/>
    <w:rsid w:val="002E5B26"/>
    <w:rsid w:val="002E7011"/>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1D02"/>
    <w:rsid w:val="0036268F"/>
    <w:rsid w:val="003628E1"/>
    <w:rsid w:val="0036403F"/>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60B"/>
    <w:rsid w:val="00377E78"/>
    <w:rsid w:val="0038130B"/>
    <w:rsid w:val="00381D80"/>
    <w:rsid w:val="00384DAB"/>
    <w:rsid w:val="003850AE"/>
    <w:rsid w:val="00385191"/>
    <w:rsid w:val="00385410"/>
    <w:rsid w:val="0038547C"/>
    <w:rsid w:val="003855AF"/>
    <w:rsid w:val="0038577A"/>
    <w:rsid w:val="003858E2"/>
    <w:rsid w:val="00385AEA"/>
    <w:rsid w:val="003869CF"/>
    <w:rsid w:val="00386CA7"/>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B4C"/>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F17"/>
    <w:rsid w:val="003B763B"/>
    <w:rsid w:val="003B7A1B"/>
    <w:rsid w:val="003C0288"/>
    <w:rsid w:val="003C1A14"/>
    <w:rsid w:val="003C1B6A"/>
    <w:rsid w:val="003C1FB9"/>
    <w:rsid w:val="003C203A"/>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DA5"/>
    <w:rsid w:val="003F6E3F"/>
    <w:rsid w:val="003F7478"/>
    <w:rsid w:val="003F76B6"/>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DA1"/>
    <w:rsid w:val="00417FB8"/>
    <w:rsid w:val="004206D9"/>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7CF3"/>
    <w:rsid w:val="005203CE"/>
    <w:rsid w:val="005212F9"/>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415CE"/>
    <w:rsid w:val="00541709"/>
    <w:rsid w:val="00542721"/>
    <w:rsid w:val="005436E7"/>
    <w:rsid w:val="00543D43"/>
    <w:rsid w:val="005445CA"/>
    <w:rsid w:val="00545A2A"/>
    <w:rsid w:val="00545BAE"/>
    <w:rsid w:val="00546174"/>
    <w:rsid w:val="00546180"/>
    <w:rsid w:val="005464FA"/>
    <w:rsid w:val="0054694A"/>
    <w:rsid w:val="0054738E"/>
    <w:rsid w:val="0054741E"/>
    <w:rsid w:val="005477E0"/>
    <w:rsid w:val="00551313"/>
    <w:rsid w:val="00551CA1"/>
    <w:rsid w:val="005520D7"/>
    <w:rsid w:val="005524BC"/>
    <w:rsid w:val="00552FD7"/>
    <w:rsid w:val="0055317B"/>
    <w:rsid w:val="005536D9"/>
    <w:rsid w:val="0055409A"/>
    <w:rsid w:val="00554CBF"/>
    <w:rsid w:val="00555AEF"/>
    <w:rsid w:val="00556F90"/>
    <w:rsid w:val="00557664"/>
    <w:rsid w:val="005577CD"/>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4F57"/>
    <w:rsid w:val="00585E18"/>
    <w:rsid w:val="00586610"/>
    <w:rsid w:val="0058669B"/>
    <w:rsid w:val="00586CF5"/>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C74"/>
    <w:rsid w:val="005D69AB"/>
    <w:rsid w:val="005D6B59"/>
    <w:rsid w:val="005E19CB"/>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0ABE"/>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EC1"/>
    <w:rsid w:val="00642BA6"/>
    <w:rsid w:val="00643D09"/>
    <w:rsid w:val="006443D3"/>
    <w:rsid w:val="006449BB"/>
    <w:rsid w:val="00644CC0"/>
    <w:rsid w:val="00644FC1"/>
    <w:rsid w:val="00645344"/>
    <w:rsid w:val="006453F8"/>
    <w:rsid w:val="006465F2"/>
    <w:rsid w:val="0064678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16E"/>
    <w:rsid w:val="0068058D"/>
    <w:rsid w:val="0068118E"/>
    <w:rsid w:val="006812F8"/>
    <w:rsid w:val="006815CF"/>
    <w:rsid w:val="00681F9B"/>
    <w:rsid w:val="00682095"/>
    <w:rsid w:val="0068262B"/>
    <w:rsid w:val="006834CE"/>
    <w:rsid w:val="006840CC"/>
    <w:rsid w:val="00685250"/>
    <w:rsid w:val="00686655"/>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89F"/>
    <w:rsid w:val="006B6C28"/>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B1"/>
    <w:rsid w:val="006C4938"/>
    <w:rsid w:val="006C49BD"/>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74D"/>
    <w:rsid w:val="006E423E"/>
    <w:rsid w:val="006E465B"/>
    <w:rsid w:val="006E4ADA"/>
    <w:rsid w:val="006E6782"/>
    <w:rsid w:val="006E6835"/>
    <w:rsid w:val="006E7458"/>
    <w:rsid w:val="006F063C"/>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1F0"/>
    <w:rsid w:val="00713B09"/>
    <w:rsid w:val="00713B49"/>
    <w:rsid w:val="00714F51"/>
    <w:rsid w:val="00715433"/>
    <w:rsid w:val="007167EB"/>
    <w:rsid w:val="007179D1"/>
    <w:rsid w:val="007212E3"/>
    <w:rsid w:val="007213F1"/>
    <w:rsid w:val="00721B62"/>
    <w:rsid w:val="00721F34"/>
    <w:rsid w:val="00721F94"/>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8E"/>
    <w:rsid w:val="00780B5A"/>
    <w:rsid w:val="00780C89"/>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22FB"/>
    <w:rsid w:val="007D2CD9"/>
    <w:rsid w:val="007D3C2D"/>
    <w:rsid w:val="007D5108"/>
    <w:rsid w:val="007D63B5"/>
    <w:rsid w:val="007D7C63"/>
    <w:rsid w:val="007D7F6F"/>
    <w:rsid w:val="007E0572"/>
    <w:rsid w:val="007E0FFC"/>
    <w:rsid w:val="007E19D3"/>
    <w:rsid w:val="007E1BE5"/>
    <w:rsid w:val="007E1CF7"/>
    <w:rsid w:val="007E1DE0"/>
    <w:rsid w:val="007E2DD7"/>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87"/>
    <w:rsid w:val="007F5A2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9F8"/>
    <w:rsid w:val="00805A8B"/>
    <w:rsid w:val="008066AD"/>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F70"/>
    <w:rsid w:val="00820E15"/>
    <w:rsid w:val="00821D81"/>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7E78"/>
    <w:rsid w:val="0084067C"/>
    <w:rsid w:val="00840BDF"/>
    <w:rsid w:val="008414C6"/>
    <w:rsid w:val="00843117"/>
    <w:rsid w:val="00843682"/>
    <w:rsid w:val="00843945"/>
    <w:rsid w:val="008440F5"/>
    <w:rsid w:val="00845115"/>
    <w:rsid w:val="00845A91"/>
    <w:rsid w:val="00847DF6"/>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7A5"/>
    <w:rsid w:val="00877834"/>
    <w:rsid w:val="00877D72"/>
    <w:rsid w:val="00877F04"/>
    <w:rsid w:val="008807AB"/>
    <w:rsid w:val="008817CA"/>
    <w:rsid w:val="00881ABF"/>
    <w:rsid w:val="00881B6A"/>
    <w:rsid w:val="008831E6"/>
    <w:rsid w:val="00883B11"/>
    <w:rsid w:val="00883CA6"/>
    <w:rsid w:val="008852A2"/>
    <w:rsid w:val="008855A4"/>
    <w:rsid w:val="00885A35"/>
    <w:rsid w:val="00885E3A"/>
    <w:rsid w:val="00886693"/>
    <w:rsid w:val="00886969"/>
    <w:rsid w:val="00886BC4"/>
    <w:rsid w:val="00886CD9"/>
    <w:rsid w:val="00890232"/>
    <w:rsid w:val="00890B41"/>
    <w:rsid w:val="00890F77"/>
    <w:rsid w:val="00892317"/>
    <w:rsid w:val="008929F8"/>
    <w:rsid w:val="00893B86"/>
    <w:rsid w:val="00894215"/>
    <w:rsid w:val="00894574"/>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78D2"/>
    <w:rsid w:val="008B7944"/>
    <w:rsid w:val="008C3A8C"/>
    <w:rsid w:val="008C3BF8"/>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3129"/>
    <w:rsid w:val="008E4057"/>
    <w:rsid w:val="008E487D"/>
    <w:rsid w:val="008E4929"/>
    <w:rsid w:val="008E4CD3"/>
    <w:rsid w:val="008E5530"/>
    <w:rsid w:val="008E6A6C"/>
    <w:rsid w:val="008E6F7C"/>
    <w:rsid w:val="008E725B"/>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12B0"/>
    <w:rsid w:val="009015DF"/>
    <w:rsid w:val="0090240B"/>
    <w:rsid w:val="009024B6"/>
    <w:rsid w:val="00902AC7"/>
    <w:rsid w:val="009036C0"/>
    <w:rsid w:val="00903886"/>
    <w:rsid w:val="00903B71"/>
    <w:rsid w:val="00903C2F"/>
    <w:rsid w:val="00903CC6"/>
    <w:rsid w:val="00903E54"/>
    <w:rsid w:val="009040BD"/>
    <w:rsid w:val="009049CE"/>
    <w:rsid w:val="00904C5D"/>
    <w:rsid w:val="00905245"/>
    <w:rsid w:val="009059EB"/>
    <w:rsid w:val="00905E18"/>
    <w:rsid w:val="009061EF"/>
    <w:rsid w:val="00906CD4"/>
    <w:rsid w:val="00910147"/>
    <w:rsid w:val="009108B0"/>
    <w:rsid w:val="00911753"/>
    <w:rsid w:val="00911A82"/>
    <w:rsid w:val="00911E97"/>
    <w:rsid w:val="009122F3"/>
    <w:rsid w:val="00912B0E"/>
    <w:rsid w:val="00912C4E"/>
    <w:rsid w:val="00912FBF"/>
    <w:rsid w:val="00913095"/>
    <w:rsid w:val="00914368"/>
    <w:rsid w:val="0091461C"/>
    <w:rsid w:val="0091597B"/>
    <w:rsid w:val="00915ECD"/>
    <w:rsid w:val="009163BB"/>
    <w:rsid w:val="00916799"/>
    <w:rsid w:val="00916F8E"/>
    <w:rsid w:val="00920D15"/>
    <w:rsid w:val="00920E23"/>
    <w:rsid w:val="00921764"/>
    <w:rsid w:val="00921F50"/>
    <w:rsid w:val="009226E1"/>
    <w:rsid w:val="0092379C"/>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4001B"/>
    <w:rsid w:val="0094003E"/>
    <w:rsid w:val="00941214"/>
    <w:rsid w:val="0094130A"/>
    <w:rsid w:val="00941A84"/>
    <w:rsid w:val="00941DF1"/>
    <w:rsid w:val="009420C8"/>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36A2"/>
    <w:rsid w:val="00973AB1"/>
    <w:rsid w:val="009746FB"/>
    <w:rsid w:val="00974CA3"/>
    <w:rsid w:val="009753C7"/>
    <w:rsid w:val="0097566C"/>
    <w:rsid w:val="00975C51"/>
    <w:rsid w:val="00976615"/>
    <w:rsid w:val="00977122"/>
    <w:rsid w:val="00977586"/>
    <w:rsid w:val="00977A19"/>
    <w:rsid w:val="00977C89"/>
    <w:rsid w:val="00980CDF"/>
    <w:rsid w:val="009811D4"/>
    <w:rsid w:val="00983E8F"/>
    <w:rsid w:val="00984303"/>
    <w:rsid w:val="0098447D"/>
    <w:rsid w:val="00985367"/>
    <w:rsid w:val="0098567F"/>
    <w:rsid w:val="00985F6F"/>
    <w:rsid w:val="0098720F"/>
    <w:rsid w:val="0099203C"/>
    <w:rsid w:val="0099259F"/>
    <w:rsid w:val="009934EF"/>
    <w:rsid w:val="0099377A"/>
    <w:rsid w:val="00993874"/>
    <w:rsid w:val="00993D19"/>
    <w:rsid w:val="00993D3B"/>
    <w:rsid w:val="009951BA"/>
    <w:rsid w:val="00996661"/>
    <w:rsid w:val="009975DA"/>
    <w:rsid w:val="009977D0"/>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F4A"/>
    <w:rsid w:val="009B435D"/>
    <w:rsid w:val="009B4544"/>
    <w:rsid w:val="009B6667"/>
    <w:rsid w:val="009B6737"/>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54DA"/>
    <w:rsid w:val="009E55F4"/>
    <w:rsid w:val="009E5AE0"/>
    <w:rsid w:val="009E5C47"/>
    <w:rsid w:val="009E60F6"/>
    <w:rsid w:val="009E617E"/>
    <w:rsid w:val="009E6DAC"/>
    <w:rsid w:val="009E6E1C"/>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C25"/>
    <w:rsid w:val="00A02127"/>
    <w:rsid w:val="00A0264E"/>
    <w:rsid w:val="00A02ED6"/>
    <w:rsid w:val="00A03145"/>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AB"/>
    <w:rsid w:val="00A4063D"/>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19F5"/>
    <w:rsid w:val="00AC1F38"/>
    <w:rsid w:val="00AC2AA6"/>
    <w:rsid w:val="00AC3983"/>
    <w:rsid w:val="00AC446E"/>
    <w:rsid w:val="00AC5CDE"/>
    <w:rsid w:val="00AC60C8"/>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4CAB"/>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EB8"/>
    <w:rsid w:val="00B16FE3"/>
    <w:rsid w:val="00B1705C"/>
    <w:rsid w:val="00B171C4"/>
    <w:rsid w:val="00B177DD"/>
    <w:rsid w:val="00B20443"/>
    <w:rsid w:val="00B224F2"/>
    <w:rsid w:val="00B22C3B"/>
    <w:rsid w:val="00B23705"/>
    <w:rsid w:val="00B23BF2"/>
    <w:rsid w:val="00B24078"/>
    <w:rsid w:val="00B240B4"/>
    <w:rsid w:val="00B243F2"/>
    <w:rsid w:val="00B24513"/>
    <w:rsid w:val="00B24D28"/>
    <w:rsid w:val="00B254F5"/>
    <w:rsid w:val="00B25E4A"/>
    <w:rsid w:val="00B261DD"/>
    <w:rsid w:val="00B2703D"/>
    <w:rsid w:val="00B270D8"/>
    <w:rsid w:val="00B27114"/>
    <w:rsid w:val="00B272CC"/>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990"/>
    <w:rsid w:val="00B52A7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B55"/>
    <w:rsid w:val="00B877CC"/>
    <w:rsid w:val="00B879CB"/>
    <w:rsid w:val="00B87EDF"/>
    <w:rsid w:val="00B908F5"/>
    <w:rsid w:val="00B909D0"/>
    <w:rsid w:val="00B90EDB"/>
    <w:rsid w:val="00B91B42"/>
    <w:rsid w:val="00B92014"/>
    <w:rsid w:val="00B9250E"/>
    <w:rsid w:val="00B925F8"/>
    <w:rsid w:val="00B927E1"/>
    <w:rsid w:val="00B9288F"/>
    <w:rsid w:val="00B92A1D"/>
    <w:rsid w:val="00B93463"/>
    <w:rsid w:val="00B93689"/>
    <w:rsid w:val="00B94B0F"/>
    <w:rsid w:val="00B94BB3"/>
    <w:rsid w:val="00B9535C"/>
    <w:rsid w:val="00B95964"/>
    <w:rsid w:val="00B96509"/>
    <w:rsid w:val="00B96E71"/>
    <w:rsid w:val="00B9772D"/>
    <w:rsid w:val="00B97F0A"/>
    <w:rsid w:val="00BA0E40"/>
    <w:rsid w:val="00BA122F"/>
    <w:rsid w:val="00BA1849"/>
    <w:rsid w:val="00BA1993"/>
    <w:rsid w:val="00BA1ED2"/>
    <w:rsid w:val="00BA2CC1"/>
    <w:rsid w:val="00BA35E4"/>
    <w:rsid w:val="00BA3C61"/>
    <w:rsid w:val="00BA4DF2"/>
    <w:rsid w:val="00BA4FF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E0999"/>
    <w:rsid w:val="00BE0C8E"/>
    <w:rsid w:val="00BE0EF3"/>
    <w:rsid w:val="00BE1399"/>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F18"/>
    <w:rsid w:val="00BF2241"/>
    <w:rsid w:val="00BF3C2F"/>
    <w:rsid w:val="00BF4421"/>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AA0"/>
    <w:rsid w:val="00C14CB4"/>
    <w:rsid w:val="00C1532A"/>
    <w:rsid w:val="00C15F65"/>
    <w:rsid w:val="00C163D4"/>
    <w:rsid w:val="00C172FF"/>
    <w:rsid w:val="00C2049A"/>
    <w:rsid w:val="00C206D7"/>
    <w:rsid w:val="00C20A8F"/>
    <w:rsid w:val="00C21D61"/>
    <w:rsid w:val="00C225DB"/>
    <w:rsid w:val="00C226C5"/>
    <w:rsid w:val="00C23755"/>
    <w:rsid w:val="00C2376C"/>
    <w:rsid w:val="00C23B19"/>
    <w:rsid w:val="00C2400B"/>
    <w:rsid w:val="00C240C2"/>
    <w:rsid w:val="00C247D9"/>
    <w:rsid w:val="00C252D8"/>
    <w:rsid w:val="00C261C8"/>
    <w:rsid w:val="00C26F39"/>
    <w:rsid w:val="00C3014B"/>
    <w:rsid w:val="00C30688"/>
    <w:rsid w:val="00C30F16"/>
    <w:rsid w:val="00C32014"/>
    <w:rsid w:val="00C32114"/>
    <w:rsid w:val="00C321EB"/>
    <w:rsid w:val="00C32D04"/>
    <w:rsid w:val="00C34235"/>
    <w:rsid w:val="00C34321"/>
    <w:rsid w:val="00C347EF"/>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CFC"/>
    <w:rsid w:val="00C77F34"/>
    <w:rsid w:val="00C803CF"/>
    <w:rsid w:val="00C80ED4"/>
    <w:rsid w:val="00C81CF9"/>
    <w:rsid w:val="00C8230A"/>
    <w:rsid w:val="00C829AC"/>
    <w:rsid w:val="00C83458"/>
    <w:rsid w:val="00C83DFB"/>
    <w:rsid w:val="00C83E56"/>
    <w:rsid w:val="00C84B5E"/>
    <w:rsid w:val="00C850FA"/>
    <w:rsid w:val="00C859DC"/>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6C10"/>
    <w:rsid w:val="00C97A39"/>
    <w:rsid w:val="00C97A48"/>
    <w:rsid w:val="00CA03A0"/>
    <w:rsid w:val="00CA064C"/>
    <w:rsid w:val="00CA09B5"/>
    <w:rsid w:val="00CA134D"/>
    <w:rsid w:val="00CA146D"/>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793"/>
    <w:rsid w:val="00CB4819"/>
    <w:rsid w:val="00CB4EA2"/>
    <w:rsid w:val="00CB531D"/>
    <w:rsid w:val="00CB581A"/>
    <w:rsid w:val="00CB5AD5"/>
    <w:rsid w:val="00CB5B94"/>
    <w:rsid w:val="00CB6B45"/>
    <w:rsid w:val="00CB6C72"/>
    <w:rsid w:val="00CB701C"/>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EFC"/>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4F8"/>
    <w:rsid w:val="00D11584"/>
    <w:rsid w:val="00D11856"/>
    <w:rsid w:val="00D12D9E"/>
    <w:rsid w:val="00D12ECA"/>
    <w:rsid w:val="00D1367A"/>
    <w:rsid w:val="00D13EC1"/>
    <w:rsid w:val="00D14079"/>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D9A"/>
    <w:rsid w:val="00D2454D"/>
    <w:rsid w:val="00D24861"/>
    <w:rsid w:val="00D2529E"/>
    <w:rsid w:val="00D26682"/>
    <w:rsid w:val="00D26E9D"/>
    <w:rsid w:val="00D2727A"/>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5548"/>
    <w:rsid w:val="00D77A7F"/>
    <w:rsid w:val="00D80196"/>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4CF"/>
    <w:rsid w:val="00DC4549"/>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57"/>
    <w:rsid w:val="00E033EA"/>
    <w:rsid w:val="00E052AA"/>
    <w:rsid w:val="00E05631"/>
    <w:rsid w:val="00E06DE3"/>
    <w:rsid w:val="00E06F3E"/>
    <w:rsid w:val="00E07822"/>
    <w:rsid w:val="00E07880"/>
    <w:rsid w:val="00E1049D"/>
    <w:rsid w:val="00E107BF"/>
    <w:rsid w:val="00E111C0"/>
    <w:rsid w:val="00E11B2D"/>
    <w:rsid w:val="00E12D38"/>
    <w:rsid w:val="00E13479"/>
    <w:rsid w:val="00E13CA8"/>
    <w:rsid w:val="00E145B9"/>
    <w:rsid w:val="00E146D2"/>
    <w:rsid w:val="00E153CB"/>
    <w:rsid w:val="00E15B8F"/>
    <w:rsid w:val="00E15C7A"/>
    <w:rsid w:val="00E15DFA"/>
    <w:rsid w:val="00E165B6"/>
    <w:rsid w:val="00E166DD"/>
    <w:rsid w:val="00E16FB5"/>
    <w:rsid w:val="00E175AA"/>
    <w:rsid w:val="00E2087E"/>
    <w:rsid w:val="00E20BD0"/>
    <w:rsid w:val="00E20DAE"/>
    <w:rsid w:val="00E21699"/>
    <w:rsid w:val="00E21827"/>
    <w:rsid w:val="00E223AC"/>
    <w:rsid w:val="00E236FF"/>
    <w:rsid w:val="00E2380D"/>
    <w:rsid w:val="00E23B70"/>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B5"/>
    <w:rsid w:val="00E57A1D"/>
    <w:rsid w:val="00E57F20"/>
    <w:rsid w:val="00E60A81"/>
    <w:rsid w:val="00E60DA0"/>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98F"/>
    <w:rsid w:val="00F27C19"/>
    <w:rsid w:val="00F30564"/>
    <w:rsid w:val="00F3127B"/>
    <w:rsid w:val="00F313FB"/>
    <w:rsid w:val="00F32110"/>
    <w:rsid w:val="00F3227F"/>
    <w:rsid w:val="00F322C2"/>
    <w:rsid w:val="00F325F4"/>
    <w:rsid w:val="00F334AC"/>
    <w:rsid w:val="00F33934"/>
    <w:rsid w:val="00F33D4B"/>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3FDA"/>
    <w:rsid w:val="00F440A3"/>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A38"/>
    <w:rsid w:val="00F62C17"/>
    <w:rsid w:val="00F6349D"/>
    <w:rsid w:val="00F6367F"/>
    <w:rsid w:val="00F63F4B"/>
    <w:rsid w:val="00F64D1B"/>
    <w:rsid w:val="00F65FCA"/>
    <w:rsid w:val="00F6685E"/>
    <w:rsid w:val="00F67BD9"/>
    <w:rsid w:val="00F70782"/>
    <w:rsid w:val="00F70BAE"/>
    <w:rsid w:val="00F7223E"/>
    <w:rsid w:val="00F72902"/>
    <w:rsid w:val="00F7303B"/>
    <w:rsid w:val="00F73311"/>
    <w:rsid w:val="00F733FA"/>
    <w:rsid w:val="00F73CAF"/>
    <w:rsid w:val="00F74187"/>
    <w:rsid w:val="00F743BC"/>
    <w:rsid w:val="00F75883"/>
    <w:rsid w:val="00F76264"/>
    <w:rsid w:val="00F77114"/>
    <w:rsid w:val="00F80B98"/>
    <w:rsid w:val="00F820C3"/>
    <w:rsid w:val="00F8461D"/>
    <w:rsid w:val="00F8462C"/>
    <w:rsid w:val="00F84747"/>
    <w:rsid w:val="00F855CE"/>
    <w:rsid w:val="00F86012"/>
    <w:rsid w:val="00F86AB5"/>
    <w:rsid w:val="00F90EF7"/>
    <w:rsid w:val="00F919D7"/>
    <w:rsid w:val="00F919E5"/>
    <w:rsid w:val="00F91D60"/>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52A6"/>
    <w:rsid w:val="00FB54CE"/>
    <w:rsid w:val="00FB58EA"/>
    <w:rsid w:val="00FB6791"/>
    <w:rsid w:val="00FB6FC6"/>
    <w:rsid w:val="00FB7964"/>
    <w:rsid w:val="00FB79A8"/>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905"/>
    <w:rsid w:val="00FD2D55"/>
    <w:rsid w:val="00FD32BA"/>
    <w:rsid w:val="00FD38F0"/>
    <w:rsid w:val="00FD523A"/>
    <w:rsid w:val="00FD52F9"/>
    <w:rsid w:val="00FD5891"/>
    <w:rsid w:val="00FD5A3E"/>
    <w:rsid w:val="00FD69D1"/>
    <w:rsid w:val="00FD764F"/>
    <w:rsid w:val="00FD7C6A"/>
    <w:rsid w:val="00FE023B"/>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列"/>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3gpp.org/ftp/TSG_RAN/WG1_RL1/TSGR1_109-e/Docs/R1-2205502.zip" TargetMode="Externa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1374</TotalTime>
  <Pages>5</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176</cp:revision>
  <dcterms:created xsi:type="dcterms:W3CDTF">2023-08-03T22:05:00Z</dcterms:created>
  <dcterms:modified xsi:type="dcterms:W3CDTF">2023-09-27T19:00:00Z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